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08303D4" w:rsidR="00093CA9" w:rsidRDefault="007617AB" w:rsidP="00093CA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67188"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E45A1A2" w:rsidR="00093CA9" w:rsidRPr="008E0945" w:rsidRDefault="006D366A" w:rsidP="00093CA9">
            <w:pPr>
              <w:rPr>
                <w:lang w:val="pt-BR"/>
              </w:rPr>
            </w:pPr>
            <w:proofErr w:type="spellStart"/>
            <w:r w:rsidRPr="008E0945">
              <w:rPr>
                <w:lang w:val="pt-BR"/>
              </w:rPr>
              <w:t>Ministry</w:t>
            </w:r>
            <w:proofErr w:type="spellEnd"/>
            <w:r w:rsidRPr="008E0945">
              <w:rPr>
                <w:lang w:val="pt-BR"/>
              </w:rPr>
              <w:t xml:space="preserve"> of Mines and Energy/</w:t>
            </w:r>
            <w:proofErr w:type="spellStart"/>
            <w:r w:rsidRPr="008E0945">
              <w:rPr>
                <w:lang w:val="pt-BR"/>
              </w:rPr>
              <w:t>National</w:t>
            </w:r>
            <w:proofErr w:type="spellEnd"/>
            <w:r w:rsidRPr="008E0945">
              <w:rPr>
                <w:lang w:val="pt-BR"/>
              </w:rPr>
              <w:t xml:space="preserve"> </w:t>
            </w:r>
            <w:proofErr w:type="spellStart"/>
            <w:r w:rsidRPr="008E0945">
              <w:rPr>
                <w:lang w:val="pt-BR"/>
              </w:rPr>
              <w:t>Agency</w:t>
            </w:r>
            <w:proofErr w:type="spellEnd"/>
            <w:r w:rsidRPr="008E0945">
              <w:rPr>
                <w:lang w:val="pt-BR"/>
              </w:rPr>
              <w:t xml:space="preserve"> of </w:t>
            </w:r>
            <w:proofErr w:type="spellStart"/>
            <w:r w:rsidRPr="008E0945">
              <w:rPr>
                <w:lang w:val="pt-BR"/>
              </w:rPr>
              <w:t>Petroleum</w:t>
            </w:r>
            <w:proofErr w:type="spellEnd"/>
            <w:r w:rsidRPr="008E0945">
              <w:rPr>
                <w:lang w:val="pt-BR"/>
              </w:rPr>
              <w:t xml:space="preserve">, Natural </w:t>
            </w:r>
            <w:proofErr w:type="spellStart"/>
            <w:r w:rsidRPr="008E0945">
              <w:rPr>
                <w:lang w:val="pt-BR"/>
              </w:rPr>
              <w:t>Gas</w:t>
            </w:r>
            <w:proofErr w:type="spellEnd"/>
            <w:r w:rsidRPr="008E0945">
              <w:rPr>
                <w:lang w:val="pt-BR"/>
              </w:rPr>
              <w:t xml:space="preserve"> and </w:t>
            </w:r>
            <w:proofErr w:type="spellStart"/>
            <w:r w:rsidRPr="008E0945">
              <w:rPr>
                <w:lang w:val="pt-BR"/>
              </w:rPr>
              <w:t>Biofuels</w:t>
            </w:r>
            <w:proofErr w:type="spellEnd"/>
            <w:r w:rsidRPr="008E0945">
              <w:rPr>
                <w:lang w:val="pt-BR"/>
              </w:rPr>
              <w:t xml:space="preserve"> </w:t>
            </w:r>
            <w:proofErr w:type="spellStart"/>
            <w:r w:rsidRPr="008E0945">
              <w:rPr>
                <w:lang w:val="pt-BR"/>
              </w:rPr>
              <w:t>Resolution</w:t>
            </w:r>
            <w:proofErr w:type="spellEnd"/>
            <w:r w:rsidRPr="008E0945">
              <w:rPr>
                <w:lang w:val="pt-BR"/>
              </w:rPr>
              <w:t xml:space="preserve"> No. 806/2020 - </w:t>
            </w:r>
            <w:proofErr w:type="spellStart"/>
            <w:r w:rsidRPr="008E0945">
              <w:rPr>
                <w:lang w:val="pt-BR"/>
              </w:rPr>
              <w:t>Regulates</w:t>
            </w:r>
            <w:proofErr w:type="spellEnd"/>
            <w:r w:rsidRPr="008E0945">
              <w:rPr>
                <w:lang w:val="pt-BR"/>
              </w:rPr>
              <w:t xml:space="preserve"> </w:t>
            </w:r>
            <w:proofErr w:type="spellStart"/>
            <w:r w:rsidRPr="008E0945">
              <w:rPr>
                <w:lang w:val="pt-BR"/>
              </w:rPr>
              <w:t>the</w:t>
            </w:r>
            <w:proofErr w:type="spellEnd"/>
            <w:r w:rsidRPr="008E0945">
              <w:rPr>
                <w:lang w:val="pt-BR"/>
              </w:rPr>
              <w:t xml:space="preserve"> procedures for </w:t>
            </w:r>
            <w:proofErr w:type="spellStart"/>
            <w:r w:rsidRPr="008E0945">
              <w:rPr>
                <w:lang w:val="pt-BR"/>
              </w:rPr>
              <w:t>controlling</w:t>
            </w:r>
            <w:proofErr w:type="spellEnd"/>
            <w:r w:rsidRPr="008E0945">
              <w:rPr>
                <w:lang w:val="pt-BR"/>
              </w:rPr>
              <w:t xml:space="preserve"> </w:t>
            </w:r>
            <w:proofErr w:type="spellStart"/>
            <w:r w:rsidRPr="008E0945">
              <w:rPr>
                <w:lang w:val="pt-BR"/>
              </w:rPr>
              <w:t>the</w:t>
            </w:r>
            <w:proofErr w:type="spellEnd"/>
            <w:r w:rsidRPr="008E0945">
              <w:rPr>
                <w:lang w:val="pt-BR"/>
              </w:rPr>
              <w:t xml:space="preserve"> </w:t>
            </w:r>
            <w:proofErr w:type="spellStart"/>
            <w:r w:rsidRPr="008E0945">
              <w:rPr>
                <w:lang w:val="pt-BR"/>
              </w:rPr>
              <w:t>burning</w:t>
            </w:r>
            <w:proofErr w:type="spellEnd"/>
            <w:r w:rsidRPr="008E0945">
              <w:rPr>
                <w:lang w:val="pt-BR"/>
              </w:rPr>
              <w:t xml:space="preserve"> and </w:t>
            </w:r>
            <w:proofErr w:type="spellStart"/>
            <w:r w:rsidRPr="008E0945">
              <w:rPr>
                <w:lang w:val="pt-BR"/>
              </w:rPr>
              <w:t>loss</w:t>
            </w:r>
            <w:proofErr w:type="spellEnd"/>
            <w:r w:rsidRPr="008E0945">
              <w:rPr>
                <w:lang w:val="pt-BR"/>
              </w:rPr>
              <w:t xml:space="preserve"> of </w:t>
            </w:r>
            <w:proofErr w:type="spellStart"/>
            <w:r w:rsidRPr="008E0945">
              <w:rPr>
                <w:lang w:val="pt-BR"/>
              </w:rPr>
              <w:t>oil</w:t>
            </w:r>
            <w:proofErr w:type="spellEnd"/>
            <w:r w:rsidRPr="008E0945">
              <w:rPr>
                <w:lang w:val="pt-BR"/>
              </w:rPr>
              <w:t xml:space="preserve"> and natural </w:t>
            </w:r>
            <w:proofErr w:type="spellStart"/>
            <w:r w:rsidRPr="008E0945">
              <w:rPr>
                <w:lang w:val="pt-BR"/>
              </w:rPr>
              <w:t>gas</w:t>
            </w:r>
            <w:proofErr w:type="spellEnd"/>
            <w:r w:rsidRPr="008E0945">
              <w:rPr>
                <w:lang w:val="pt-BR"/>
              </w:rPr>
              <w:t xml:space="preserve"> (Resolução nº 806/2020 do Ministério de Minas e Energia/Agência Nacional do Petróleo, Gás Natural e Biocombustíveis - Regulamenta os procedimentos para controle de queima e perda de petróleo e de gás natural)</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610E01C" w:rsidR="00093CA9" w:rsidRDefault="008E0945" w:rsidP="00093CA9">
            <w:hyperlink r:id="rId17" w:history="1">
              <w:r w:rsidRPr="002148ED">
                <w:rPr>
                  <w:rStyle w:val="Hyperlink"/>
                </w:rPr>
                <w:t>https://atosoficiais.com.br/anp/resolucao-n-806-2020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70A812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190A89F2" w:rsidR="00093CA9" w:rsidRDefault="00D25ECD"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E073556" w:rsidR="00093CA9" w:rsidRPr="00BA2D8D" w:rsidRDefault="00BA2D8D" w:rsidP="00093CA9">
            <w:r w:rsidRPr="00BA2D8D">
              <w:t>The Resolution is a regulatory instrument aimed at controlling and minimizing the burning (flaring) and loss of oil and natural gas during exploration, production, and processing activities. Its primary goal is to promote more efficient use of these resources, reduce environmental impact (such as greenhouse gas emissions), and optimize economic value by curbing waste.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43622B4" w:rsidR="00093CA9" w:rsidRDefault="008E094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4AB72BB" w:rsidR="00093CA9" w:rsidRPr="00173D7C" w:rsidRDefault="008E0945"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3A6CF87" w:rsidR="00093CA9" w:rsidRPr="00173D7C" w:rsidRDefault="008E0945" w:rsidP="00093CA9">
            <w:pPr>
              <w:rPr>
                <w:color w:val="000000" w:themeColor="text1"/>
              </w:rPr>
            </w:pPr>
            <w:r>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C29BB60" w:rsidR="00093CA9" w:rsidRDefault="00BA2D8D" w:rsidP="00093CA9">
            <w:r w:rsidRPr="00BA2D8D">
              <w:t>National Agency of Petroleum, Natural Gas and Biofuels (ANP</w:t>
            </w:r>
            <w:r w:rsidR="00E83AB6">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E83AB6" w:rsidRPr="006B7B0D" w14:paraId="2A7CB192" w14:textId="77777777" w:rsidTr="2452D0D6">
        <w:trPr>
          <w:trHeight w:val="533"/>
        </w:trPr>
        <w:tc>
          <w:tcPr>
            <w:tcW w:w="1063" w:type="dxa"/>
            <w:vAlign w:val="center"/>
          </w:tcPr>
          <w:p w14:paraId="6DC5D06B" w14:textId="77777777" w:rsidR="00E83AB6" w:rsidRPr="006B7B0D" w:rsidRDefault="00E83AB6" w:rsidP="00E83AB6"/>
        </w:tc>
        <w:tc>
          <w:tcPr>
            <w:tcW w:w="9169" w:type="dxa"/>
            <w:gridSpan w:val="4"/>
            <w:vAlign w:val="center"/>
          </w:tcPr>
          <w:p w14:paraId="58D97C26" w14:textId="3D1038BC" w:rsidR="00E83AB6" w:rsidRPr="006B7B0D" w:rsidRDefault="00E83AB6" w:rsidP="00E83AB6">
            <w:r w:rsidRPr="00BA2D8D">
              <w:t xml:space="preserve">National Agency of </w:t>
            </w:r>
            <w:r w:rsidR="006E560A">
              <w:t>Oil</w:t>
            </w:r>
            <w:r w:rsidRPr="00BA2D8D">
              <w:t>, Natural Gas and Biofuels (ANP</w:t>
            </w:r>
            <w:r>
              <w:t>)</w:t>
            </w:r>
          </w:p>
        </w:tc>
      </w:tr>
      <w:tr w:rsidR="00E83AB6" w:rsidRPr="006B7B0D" w14:paraId="2F387FFB" w14:textId="77777777" w:rsidTr="2452D0D6">
        <w:trPr>
          <w:trHeight w:val="63"/>
        </w:trPr>
        <w:tc>
          <w:tcPr>
            <w:tcW w:w="1063" w:type="dxa"/>
            <w:vAlign w:val="center"/>
          </w:tcPr>
          <w:p w14:paraId="0CB4F9DF" w14:textId="77777777" w:rsidR="00E83AB6" w:rsidRPr="006B7B0D" w:rsidRDefault="00E83AB6" w:rsidP="00E83AB6">
            <w:r w:rsidRPr="006B7B0D">
              <w:t>14.1.1</w:t>
            </w:r>
          </w:p>
        </w:tc>
        <w:tc>
          <w:tcPr>
            <w:tcW w:w="9169" w:type="dxa"/>
            <w:gridSpan w:val="4"/>
            <w:shd w:val="clear" w:color="auto" w:fill="DEEAF6" w:themeFill="accent5" w:themeFillTint="33"/>
            <w:vAlign w:val="center"/>
          </w:tcPr>
          <w:p w14:paraId="15E28C99" w14:textId="77777777" w:rsidR="00E83AB6" w:rsidRPr="006B7B0D" w:rsidRDefault="00E83AB6" w:rsidP="00E83AB6">
            <w:r w:rsidRPr="006B7B0D">
              <w:t>To provide contextual information, indicate the extent to which this authority is perceived as having the capacity to undertake this work. Select the appropriate response using an X.</w:t>
            </w:r>
          </w:p>
        </w:tc>
      </w:tr>
      <w:tr w:rsidR="00E83AB6" w:rsidRPr="006B7B0D" w14:paraId="7BA44055" w14:textId="77777777" w:rsidTr="2452D0D6">
        <w:trPr>
          <w:trHeight w:val="63"/>
        </w:trPr>
        <w:tc>
          <w:tcPr>
            <w:tcW w:w="1063" w:type="dxa"/>
            <w:vAlign w:val="center"/>
          </w:tcPr>
          <w:p w14:paraId="25929514" w14:textId="77777777" w:rsidR="00E83AB6" w:rsidRPr="006B7B0D" w:rsidRDefault="00E83AB6" w:rsidP="00E83AB6">
            <w:r w:rsidRPr="006B7B0D">
              <w:t>14.1.1.1</w:t>
            </w:r>
          </w:p>
        </w:tc>
        <w:tc>
          <w:tcPr>
            <w:tcW w:w="4771" w:type="dxa"/>
            <w:gridSpan w:val="3"/>
            <w:shd w:val="clear" w:color="auto" w:fill="E2EFD9" w:themeFill="accent6" w:themeFillTint="33"/>
            <w:vAlign w:val="center"/>
          </w:tcPr>
          <w:p w14:paraId="036DF264" w14:textId="77777777" w:rsidR="00E83AB6" w:rsidRPr="006B7B0D" w:rsidRDefault="00E83AB6" w:rsidP="00E83AB6">
            <w:r w:rsidRPr="006B7B0D">
              <w:t>No capacity</w:t>
            </w:r>
          </w:p>
        </w:tc>
        <w:tc>
          <w:tcPr>
            <w:tcW w:w="4398" w:type="dxa"/>
            <w:vAlign w:val="center"/>
          </w:tcPr>
          <w:p w14:paraId="2BF89CCD" w14:textId="77777777" w:rsidR="00E83AB6" w:rsidRPr="006B7B0D" w:rsidRDefault="00E83AB6" w:rsidP="00E83AB6"/>
        </w:tc>
      </w:tr>
      <w:tr w:rsidR="00E83AB6" w:rsidRPr="006B7B0D" w14:paraId="39BA7EDD" w14:textId="77777777" w:rsidTr="2452D0D6">
        <w:trPr>
          <w:trHeight w:val="63"/>
        </w:trPr>
        <w:tc>
          <w:tcPr>
            <w:tcW w:w="1063" w:type="dxa"/>
            <w:vAlign w:val="center"/>
          </w:tcPr>
          <w:p w14:paraId="6744F13E" w14:textId="77777777" w:rsidR="00E83AB6" w:rsidRPr="006B7B0D" w:rsidRDefault="00E83AB6" w:rsidP="00E83AB6">
            <w:r w:rsidRPr="006B7B0D">
              <w:t>14.1.1.2</w:t>
            </w:r>
          </w:p>
        </w:tc>
        <w:tc>
          <w:tcPr>
            <w:tcW w:w="4771" w:type="dxa"/>
            <w:gridSpan w:val="3"/>
            <w:shd w:val="clear" w:color="auto" w:fill="E2EFD9" w:themeFill="accent6" w:themeFillTint="33"/>
            <w:vAlign w:val="center"/>
          </w:tcPr>
          <w:p w14:paraId="5AE7B4CF" w14:textId="77777777" w:rsidR="00E83AB6" w:rsidRPr="006B7B0D" w:rsidRDefault="00E83AB6" w:rsidP="00E83AB6">
            <w:r w:rsidRPr="006B7B0D">
              <w:t>Low capacity</w:t>
            </w:r>
          </w:p>
        </w:tc>
        <w:tc>
          <w:tcPr>
            <w:tcW w:w="4398" w:type="dxa"/>
            <w:vAlign w:val="center"/>
          </w:tcPr>
          <w:p w14:paraId="06104883" w14:textId="77777777" w:rsidR="00E83AB6" w:rsidRPr="006B7B0D" w:rsidRDefault="00E83AB6" w:rsidP="00E83AB6"/>
        </w:tc>
      </w:tr>
      <w:tr w:rsidR="00E83AB6" w:rsidRPr="006B7B0D" w14:paraId="2B9A716F" w14:textId="77777777" w:rsidTr="2452D0D6">
        <w:trPr>
          <w:trHeight w:val="63"/>
        </w:trPr>
        <w:tc>
          <w:tcPr>
            <w:tcW w:w="1063" w:type="dxa"/>
            <w:vAlign w:val="center"/>
          </w:tcPr>
          <w:p w14:paraId="42A1C3BE" w14:textId="77777777" w:rsidR="00E83AB6" w:rsidRPr="006B7B0D" w:rsidRDefault="00E83AB6" w:rsidP="00E83AB6">
            <w:r w:rsidRPr="006B7B0D">
              <w:t>14.1.1.3</w:t>
            </w:r>
          </w:p>
        </w:tc>
        <w:tc>
          <w:tcPr>
            <w:tcW w:w="4771" w:type="dxa"/>
            <w:gridSpan w:val="3"/>
            <w:shd w:val="clear" w:color="auto" w:fill="E2EFD9" w:themeFill="accent6" w:themeFillTint="33"/>
            <w:vAlign w:val="center"/>
          </w:tcPr>
          <w:p w14:paraId="52DF3999" w14:textId="77777777" w:rsidR="00E83AB6" w:rsidRPr="006B7B0D" w:rsidRDefault="00E83AB6" w:rsidP="00E83AB6">
            <w:r w:rsidRPr="006B7B0D">
              <w:t>Medium capacity</w:t>
            </w:r>
          </w:p>
        </w:tc>
        <w:tc>
          <w:tcPr>
            <w:tcW w:w="4398" w:type="dxa"/>
            <w:vAlign w:val="center"/>
          </w:tcPr>
          <w:p w14:paraId="58B179CC" w14:textId="77777777" w:rsidR="00E83AB6" w:rsidRPr="006B7B0D" w:rsidRDefault="00E83AB6" w:rsidP="00E83AB6"/>
        </w:tc>
      </w:tr>
      <w:tr w:rsidR="00E83AB6" w:rsidRPr="006B7B0D" w14:paraId="68784F43" w14:textId="77777777" w:rsidTr="2452D0D6">
        <w:trPr>
          <w:trHeight w:val="63"/>
        </w:trPr>
        <w:tc>
          <w:tcPr>
            <w:tcW w:w="1063" w:type="dxa"/>
            <w:vAlign w:val="center"/>
          </w:tcPr>
          <w:p w14:paraId="5EFE7F7F" w14:textId="77777777" w:rsidR="00E83AB6" w:rsidRPr="006B7B0D" w:rsidRDefault="00E83AB6" w:rsidP="00E83AB6">
            <w:r w:rsidRPr="006B7B0D">
              <w:t>14.1.1.4</w:t>
            </w:r>
          </w:p>
        </w:tc>
        <w:tc>
          <w:tcPr>
            <w:tcW w:w="4771" w:type="dxa"/>
            <w:gridSpan w:val="3"/>
            <w:shd w:val="clear" w:color="auto" w:fill="E2EFD9" w:themeFill="accent6" w:themeFillTint="33"/>
            <w:vAlign w:val="center"/>
          </w:tcPr>
          <w:p w14:paraId="646E129C" w14:textId="77777777" w:rsidR="00E83AB6" w:rsidRPr="006B7B0D" w:rsidRDefault="00E83AB6" w:rsidP="00E83AB6">
            <w:r w:rsidRPr="006B7B0D">
              <w:t>High capacity</w:t>
            </w:r>
          </w:p>
        </w:tc>
        <w:tc>
          <w:tcPr>
            <w:tcW w:w="4398" w:type="dxa"/>
            <w:vAlign w:val="center"/>
          </w:tcPr>
          <w:p w14:paraId="6DCCE4F4" w14:textId="41744F4D" w:rsidR="00E83AB6" w:rsidRPr="006B7B0D" w:rsidRDefault="00E83AB6" w:rsidP="00E83AB6">
            <w:r>
              <w:t>X</w:t>
            </w:r>
          </w:p>
        </w:tc>
      </w:tr>
      <w:tr w:rsidR="00E83AB6" w:rsidRPr="006B7B0D" w14:paraId="06CA77C4" w14:textId="77777777" w:rsidTr="2452D0D6">
        <w:trPr>
          <w:trHeight w:val="63"/>
        </w:trPr>
        <w:tc>
          <w:tcPr>
            <w:tcW w:w="1063" w:type="dxa"/>
            <w:vAlign w:val="center"/>
          </w:tcPr>
          <w:p w14:paraId="6A85A976" w14:textId="77777777" w:rsidR="00E83AB6" w:rsidRPr="006B7B0D" w:rsidRDefault="00E83AB6" w:rsidP="00E83AB6">
            <w:pPr>
              <w:rPr>
                <w:b/>
                <w:bCs/>
              </w:rPr>
            </w:pPr>
            <w:r w:rsidRPr="006B7B0D">
              <w:rPr>
                <w:b/>
                <w:bCs/>
              </w:rPr>
              <w:t>14.2</w:t>
            </w:r>
          </w:p>
        </w:tc>
        <w:tc>
          <w:tcPr>
            <w:tcW w:w="9169" w:type="dxa"/>
            <w:gridSpan w:val="4"/>
            <w:shd w:val="clear" w:color="auto" w:fill="DEEAF6" w:themeFill="accent5" w:themeFillTint="33"/>
            <w:vAlign w:val="center"/>
          </w:tcPr>
          <w:p w14:paraId="24C2F1D4" w14:textId="77777777" w:rsidR="00E83AB6" w:rsidRDefault="00E83AB6" w:rsidP="00E83AB6">
            <w:pPr>
              <w:rPr>
                <w:b/>
                <w:bCs/>
              </w:rPr>
            </w:pPr>
            <w:r>
              <w:rPr>
                <w:b/>
                <w:bCs/>
              </w:rPr>
              <w:t>Authority number 2</w:t>
            </w:r>
          </w:p>
          <w:p w14:paraId="65C42350" w14:textId="77777777" w:rsidR="00E83AB6" w:rsidRPr="00C27879" w:rsidRDefault="00E83AB6" w:rsidP="00E83AB6">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E83AB6" w:rsidRDefault="00E83AB6" w:rsidP="00E83AB6"/>
          <w:p w14:paraId="75458349" w14:textId="09DB031C" w:rsidR="00E83AB6" w:rsidRPr="006B7B0D" w:rsidRDefault="00E83AB6" w:rsidP="00E83AB6">
            <w:r w:rsidRPr="006B7B0D">
              <w:t>Name the authority responsible for overseeing implementation and/or enforcement. In the case of EU regulation, limit answers to EU (i.e. supranational) authorities.</w:t>
            </w:r>
          </w:p>
        </w:tc>
      </w:tr>
      <w:tr w:rsidR="00E83AB6" w:rsidRPr="006B7B0D" w14:paraId="7D26AF05" w14:textId="77777777" w:rsidTr="2452D0D6">
        <w:trPr>
          <w:trHeight w:val="533"/>
        </w:trPr>
        <w:tc>
          <w:tcPr>
            <w:tcW w:w="1063" w:type="dxa"/>
            <w:vAlign w:val="center"/>
          </w:tcPr>
          <w:p w14:paraId="2061516D" w14:textId="77777777" w:rsidR="00E83AB6" w:rsidRPr="006B7B0D" w:rsidRDefault="00E83AB6" w:rsidP="00E83AB6">
            <w:pPr>
              <w:rPr>
                <w:b/>
                <w:bCs/>
              </w:rPr>
            </w:pPr>
          </w:p>
        </w:tc>
        <w:tc>
          <w:tcPr>
            <w:tcW w:w="9169" w:type="dxa"/>
            <w:gridSpan w:val="4"/>
            <w:vAlign w:val="center"/>
          </w:tcPr>
          <w:p w14:paraId="507D976A" w14:textId="77777777" w:rsidR="00E83AB6" w:rsidRPr="006B7B0D" w:rsidRDefault="00E83AB6" w:rsidP="00E83AB6"/>
        </w:tc>
      </w:tr>
      <w:tr w:rsidR="00E83AB6" w:rsidRPr="006B7B0D" w14:paraId="6AB9B869" w14:textId="77777777" w:rsidTr="2452D0D6">
        <w:trPr>
          <w:trHeight w:val="63"/>
        </w:trPr>
        <w:tc>
          <w:tcPr>
            <w:tcW w:w="1063" w:type="dxa"/>
            <w:vAlign w:val="center"/>
          </w:tcPr>
          <w:p w14:paraId="50155A23" w14:textId="77777777" w:rsidR="00E83AB6" w:rsidRPr="006B7B0D" w:rsidRDefault="00E83AB6" w:rsidP="00E83AB6">
            <w:r w:rsidRPr="006B7B0D">
              <w:t>14.2.1</w:t>
            </w:r>
          </w:p>
        </w:tc>
        <w:tc>
          <w:tcPr>
            <w:tcW w:w="9169" w:type="dxa"/>
            <w:gridSpan w:val="4"/>
            <w:shd w:val="clear" w:color="auto" w:fill="DEEAF6" w:themeFill="accent5" w:themeFillTint="33"/>
            <w:vAlign w:val="center"/>
          </w:tcPr>
          <w:p w14:paraId="5E2FCC33" w14:textId="77777777" w:rsidR="00E83AB6" w:rsidRPr="006B7B0D" w:rsidRDefault="00E83AB6" w:rsidP="00E83AB6">
            <w:r w:rsidRPr="006B7B0D">
              <w:t>To provide contextual information, indicate the extent to which this authority is perceived as having the capacity to undertake this work. Select the appropriate response using an X.</w:t>
            </w:r>
          </w:p>
        </w:tc>
      </w:tr>
      <w:tr w:rsidR="00E83AB6" w:rsidRPr="006B7B0D" w14:paraId="1BA88269" w14:textId="77777777" w:rsidTr="2452D0D6">
        <w:trPr>
          <w:trHeight w:val="63"/>
        </w:trPr>
        <w:tc>
          <w:tcPr>
            <w:tcW w:w="1063" w:type="dxa"/>
            <w:vAlign w:val="center"/>
          </w:tcPr>
          <w:p w14:paraId="71E485F5" w14:textId="77777777" w:rsidR="00E83AB6" w:rsidRPr="006B7B0D" w:rsidRDefault="00E83AB6" w:rsidP="00E83AB6">
            <w:r w:rsidRPr="006B7B0D">
              <w:t>14.2.1.1</w:t>
            </w:r>
          </w:p>
        </w:tc>
        <w:tc>
          <w:tcPr>
            <w:tcW w:w="4771" w:type="dxa"/>
            <w:gridSpan w:val="3"/>
            <w:shd w:val="clear" w:color="auto" w:fill="E2EFD9" w:themeFill="accent6" w:themeFillTint="33"/>
            <w:vAlign w:val="center"/>
          </w:tcPr>
          <w:p w14:paraId="66F404D5" w14:textId="77777777" w:rsidR="00E83AB6" w:rsidRPr="006B7B0D" w:rsidRDefault="00E83AB6" w:rsidP="00E83AB6">
            <w:r w:rsidRPr="006B7B0D">
              <w:t>No capacity</w:t>
            </w:r>
          </w:p>
        </w:tc>
        <w:tc>
          <w:tcPr>
            <w:tcW w:w="4398" w:type="dxa"/>
            <w:vAlign w:val="center"/>
          </w:tcPr>
          <w:p w14:paraId="3A6A50BF" w14:textId="77777777" w:rsidR="00E83AB6" w:rsidRPr="006B7B0D" w:rsidRDefault="00E83AB6" w:rsidP="00E83AB6"/>
        </w:tc>
      </w:tr>
      <w:tr w:rsidR="00E83AB6" w:rsidRPr="006B7B0D" w14:paraId="5D361E78" w14:textId="77777777" w:rsidTr="2452D0D6">
        <w:trPr>
          <w:trHeight w:val="63"/>
        </w:trPr>
        <w:tc>
          <w:tcPr>
            <w:tcW w:w="1063" w:type="dxa"/>
            <w:vAlign w:val="center"/>
          </w:tcPr>
          <w:p w14:paraId="2A9FB383" w14:textId="77777777" w:rsidR="00E83AB6" w:rsidRPr="006B7B0D" w:rsidRDefault="00E83AB6" w:rsidP="00E83AB6">
            <w:r w:rsidRPr="006B7B0D">
              <w:t>14.2.1.2</w:t>
            </w:r>
          </w:p>
        </w:tc>
        <w:tc>
          <w:tcPr>
            <w:tcW w:w="4771" w:type="dxa"/>
            <w:gridSpan w:val="3"/>
            <w:shd w:val="clear" w:color="auto" w:fill="E2EFD9" w:themeFill="accent6" w:themeFillTint="33"/>
            <w:vAlign w:val="center"/>
          </w:tcPr>
          <w:p w14:paraId="4BB6795D" w14:textId="77777777" w:rsidR="00E83AB6" w:rsidRPr="006B7B0D" w:rsidRDefault="00E83AB6" w:rsidP="00E83AB6">
            <w:r w:rsidRPr="006B7B0D">
              <w:t>Low capacity</w:t>
            </w:r>
          </w:p>
        </w:tc>
        <w:tc>
          <w:tcPr>
            <w:tcW w:w="4398" w:type="dxa"/>
            <w:vAlign w:val="center"/>
          </w:tcPr>
          <w:p w14:paraId="325AB748" w14:textId="77777777" w:rsidR="00E83AB6" w:rsidRPr="006B7B0D" w:rsidRDefault="00E83AB6" w:rsidP="00E83AB6"/>
        </w:tc>
      </w:tr>
      <w:tr w:rsidR="00E83AB6" w:rsidRPr="006B7B0D" w14:paraId="18F660AB" w14:textId="77777777" w:rsidTr="2452D0D6">
        <w:trPr>
          <w:trHeight w:val="63"/>
        </w:trPr>
        <w:tc>
          <w:tcPr>
            <w:tcW w:w="1063" w:type="dxa"/>
            <w:vAlign w:val="center"/>
          </w:tcPr>
          <w:p w14:paraId="003BCF38" w14:textId="77777777" w:rsidR="00E83AB6" w:rsidRPr="006B7B0D" w:rsidRDefault="00E83AB6" w:rsidP="00E83AB6">
            <w:r w:rsidRPr="006B7B0D">
              <w:t>14.2.1.3</w:t>
            </w:r>
          </w:p>
        </w:tc>
        <w:tc>
          <w:tcPr>
            <w:tcW w:w="4771" w:type="dxa"/>
            <w:gridSpan w:val="3"/>
            <w:shd w:val="clear" w:color="auto" w:fill="E2EFD9" w:themeFill="accent6" w:themeFillTint="33"/>
            <w:vAlign w:val="center"/>
          </w:tcPr>
          <w:p w14:paraId="118940DB" w14:textId="77777777" w:rsidR="00E83AB6" w:rsidRPr="006B7B0D" w:rsidRDefault="00E83AB6" w:rsidP="00E83AB6">
            <w:r w:rsidRPr="006B7B0D">
              <w:t>Medium capacity</w:t>
            </w:r>
          </w:p>
        </w:tc>
        <w:tc>
          <w:tcPr>
            <w:tcW w:w="4398" w:type="dxa"/>
            <w:vAlign w:val="center"/>
          </w:tcPr>
          <w:p w14:paraId="5989DD29" w14:textId="77777777" w:rsidR="00E83AB6" w:rsidRPr="006B7B0D" w:rsidRDefault="00E83AB6" w:rsidP="00E83AB6"/>
        </w:tc>
      </w:tr>
      <w:tr w:rsidR="00E83AB6" w:rsidRPr="006B7B0D" w14:paraId="0C248745" w14:textId="77777777" w:rsidTr="2452D0D6">
        <w:trPr>
          <w:trHeight w:val="63"/>
        </w:trPr>
        <w:tc>
          <w:tcPr>
            <w:tcW w:w="1063" w:type="dxa"/>
            <w:vAlign w:val="center"/>
          </w:tcPr>
          <w:p w14:paraId="3EE745F4" w14:textId="77777777" w:rsidR="00E83AB6" w:rsidRPr="006B7B0D" w:rsidRDefault="00E83AB6" w:rsidP="00E83AB6">
            <w:r w:rsidRPr="006B7B0D">
              <w:t>14.2.1.4</w:t>
            </w:r>
          </w:p>
        </w:tc>
        <w:tc>
          <w:tcPr>
            <w:tcW w:w="4771" w:type="dxa"/>
            <w:gridSpan w:val="3"/>
            <w:shd w:val="clear" w:color="auto" w:fill="E2EFD9" w:themeFill="accent6" w:themeFillTint="33"/>
            <w:vAlign w:val="center"/>
          </w:tcPr>
          <w:p w14:paraId="49738692" w14:textId="77777777" w:rsidR="00E83AB6" w:rsidRPr="006B7B0D" w:rsidRDefault="00E83AB6" w:rsidP="00E83AB6">
            <w:r>
              <w:t>High</w:t>
            </w:r>
            <w:r w:rsidRPr="006B7B0D">
              <w:t xml:space="preserve"> capacity</w:t>
            </w:r>
          </w:p>
        </w:tc>
        <w:tc>
          <w:tcPr>
            <w:tcW w:w="4398" w:type="dxa"/>
            <w:vAlign w:val="center"/>
          </w:tcPr>
          <w:p w14:paraId="6FFE5C36" w14:textId="77777777" w:rsidR="00E83AB6" w:rsidRPr="006B7B0D" w:rsidRDefault="00E83AB6" w:rsidP="00E83AB6"/>
        </w:tc>
      </w:tr>
      <w:tr w:rsidR="00E83AB6" w:rsidRPr="006B7B0D" w14:paraId="40B951C4" w14:textId="77777777" w:rsidTr="2452D0D6">
        <w:trPr>
          <w:trHeight w:val="63"/>
        </w:trPr>
        <w:tc>
          <w:tcPr>
            <w:tcW w:w="1063" w:type="dxa"/>
            <w:vAlign w:val="center"/>
          </w:tcPr>
          <w:p w14:paraId="70661B16" w14:textId="77777777" w:rsidR="00E83AB6" w:rsidRPr="006B7B0D" w:rsidRDefault="00E83AB6" w:rsidP="00E83AB6">
            <w:pPr>
              <w:rPr>
                <w:b/>
                <w:bCs/>
              </w:rPr>
            </w:pPr>
            <w:r w:rsidRPr="006B7B0D">
              <w:rPr>
                <w:b/>
                <w:bCs/>
              </w:rPr>
              <w:t>14.3</w:t>
            </w:r>
          </w:p>
        </w:tc>
        <w:tc>
          <w:tcPr>
            <w:tcW w:w="9169" w:type="dxa"/>
            <w:gridSpan w:val="4"/>
            <w:shd w:val="clear" w:color="auto" w:fill="DEEAF6" w:themeFill="accent5" w:themeFillTint="33"/>
            <w:vAlign w:val="center"/>
          </w:tcPr>
          <w:p w14:paraId="1829FD9A" w14:textId="77777777" w:rsidR="00E83AB6" w:rsidRDefault="00E83AB6" w:rsidP="00E83AB6">
            <w:pPr>
              <w:rPr>
                <w:b/>
                <w:bCs/>
              </w:rPr>
            </w:pPr>
            <w:r>
              <w:rPr>
                <w:b/>
                <w:bCs/>
              </w:rPr>
              <w:t>Authority number 3</w:t>
            </w:r>
          </w:p>
          <w:p w14:paraId="1DF2B1EC" w14:textId="77777777" w:rsidR="00E83AB6" w:rsidRPr="00C27879" w:rsidRDefault="00E83AB6" w:rsidP="00E83AB6">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E83AB6" w:rsidRDefault="00E83AB6" w:rsidP="00E83AB6"/>
          <w:p w14:paraId="5FB5137B" w14:textId="77777777" w:rsidR="00E83AB6" w:rsidRPr="006B7B0D" w:rsidRDefault="00E83AB6" w:rsidP="00E83AB6">
            <w:r w:rsidRPr="006B7B0D">
              <w:t>Name the authority responsible for overseeing implementation and/or enforcement. In the case of EU regulation, limit answers to EU (i.e. supranational) authorities.</w:t>
            </w:r>
          </w:p>
        </w:tc>
      </w:tr>
      <w:tr w:rsidR="00E83AB6" w:rsidRPr="006B7B0D" w14:paraId="5C0A0250" w14:textId="77777777" w:rsidTr="2452D0D6">
        <w:trPr>
          <w:trHeight w:val="533"/>
        </w:trPr>
        <w:tc>
          <w:tcPr>
            <w:tcW w:w="1063" w:type="dxa"/>
            <w:vAlign w:val="center"/>
          </w:tcPr>
          <w:p w14:paraId="2082B541" w14:textId="77777777" w:rsidR="00E83AB6" w:rsidRPr="006B7B0D" w:rsidRDefault="00E83AB6" w:rsidP="00E83AB6">
            <w:pPr>
              <w:rPr>
                <w:b/>
                <w:bCs/>
              </w:rPr>
            </w:pPr>
          </w:p>
        </w:tc>
        <w:tc>
          <w:tcPr>
            <w:tcW w:w="9169" w:type="dxa"/>
            <w:gridSpan w:val="4"/>
            <w:vAlign w:val="center"/>
          </w:tcPr>
          <w:p w14:paraId="51704B6A" w14:textId="77777777" w:rsidR="00E83AB6" w:rsidRPr="006B7B0D" w:rsidRDefault="00E83AB6" w:rsidP="00E83AB6"/>
        </w:tc>
      </w:tr>
      <w:tr w:rsidR="00E83AB6" w:rsidRPr="006B7B0D" w14:paraId="77D0CF31" w14:textId="77777777" w:rsidTr="2452D0D6">
        <w:trPr>
          <w:trHeight w:val="63"/>
        </w:trPr>
        <w:tc>
          <w:tcPr>
            <w:tcW w:w="1063" w:type="dxa"/>
            <w:vAlign w:val="center"/>
          </w:tcPr>
          <w:p w14:paraId="0707AAFB" w14:textId="77777777" w:rsidR="00E83AB6" w:rsidRPr="006B7B0D" w:rsidRDefault="00E83AB6" w:rsidP="00E83AB6">
            <w:r w:rsidRPr="006B7B0D">
              <w:t>14.3.1</w:t>
            </w:r>
          </w:p>
        </w:tc>
        <w:tc>
          <w:tcPr>
            <w:tcW w:w="9169" w:type="dxa"/>
            <w:gridSpan w:val="4"/>
            <w:shd w:val="clear" w:color="auto" w:fill="DEEAF6" w:themeFill="accent5" w:themeFillTint="33"/>
            <w:vAlign w:val="center"/>
          </w:tcPr>
          <w:p w14:paraId="4C371296" w14:textId="77777777" w:rsidR="00E83AB6" w:rsidRPr="006B7B0D" w:rsidRDefault="00E83AB6" w:rsidP="00E83AB6">
            <w:r w:rsidRPr="006B7B0D">
              <w:t>To provide contextual information, indicate the extent to which this authority is perceived as having the capacity to undertake this work. Select the appropriate response using an X.</w:t>
            </w:r>
          </w:p>
        </w:tc>
      </w:tr>
      <w:tr w:rsidR="00E83AB6" w:rsidRPr="006B7B0D" w14:paraId="2D84148F" w14:textId="77777777" w:rsidTr="2452D0D6">
        <w:trPr>
          <w:trHeight w:val="63"/>
        </w:trPr>
        <w:tc>
          <w:tcPr>
            <w:tcW w:w="1063" w:type="dxa"/>
            <w:vAlign w:val="center"/>
          </w:tcPr>
          <w:p w14:paraId="20A98EAD" w14:textId="77777777" w:rsidR="00E83AB6" w:rsidRPr="006B7B0D" w:rsidRDefault="00E83AB6" w:rsidP="00E83AB6">
            <w:r w:rsidRPr="006B7B0D">
              <w:t>14.3.1.1</w:t>
            </w:r>
          </w:p>
        </w:tc>
        <w:tc>
          <w:tcPr>
            <w:tcW w:w="4771" w:type="dxa"/>
            <w:gridSpan w:val="3"/>
            <w:shd w:val="clear" w:color="auto" w:fill="E2EFD9" w:themeFill="accent6" w:themeFillTint="33"/>
            <w:vAlign w:val="center"/>
          </w:tcPr>
          <w:p w14:paraId="23D350B3" w14:textId="77777777" w:rsidR="00E83AB6" w:rsidRPr="006B7B0D" w:rsidRDefault="00E83AB6" w:rsidP="00E83AB6">
            <w:r w:rsidRPr="006B7B0D">
              <w:t>No capacity</w:t>
            </w:r>
          </w:p>
        </w:tc>
        <w:tc>
          <w:tcPr>
            <w:tcW w:w="4398" w:type="dxa"/>
            <w:vAlign w:val="center"/>
          </w:tcPr>
          <w:p w14:paraId="7CCBB24C" w14:textId="77777777" w:rsidR="00E83AB6" w:rsidRPr="006B7B0D" w:rsidRDefault="00E83AB6" w:rsidP="00E83AB6"/>
        </w:tc>
      </w:tr>
      <w:tr w:rsidR="00E83AB6" w:rsidRPr="006B7B0D" w14:paraId="648A4CEC" w14:textId="77777777" w:rsidTr="2452D0D6">
        <w:trPr>
          <w:trHeight w:val="63"/>
        </w:trPr>
        <w:tc>
          <w:tcPr>
            <w:tcW w:w="1063" w:type="dxa"/>
            <w:vAlign w:val="center"/>
          </w:tcPr>
          <w:p w14:paraId="3F156AAC" w14:textId="77777777" w:rsidR="00E83AB6" w:rsidRPr="006B7B0D" w:rsidRDefault="00E83AB6" w:rsidP="00E83AB6">
            <w:r w:rsidRPr="006B7B0D">
              <w:t>14.3.1.2</w:t>
            </w:r>
          </w:p>
        </w:tc>
        <w:tc>
          <w:tcPr>
            <w:tcW w:w="4771" w:type="dxa"/>
            <w:gridSpan w:val="3"/>
            <w:shd w:val="clear" w:color="auto" w:fill="E2EFD9" w:themeFill="accent6" w:themeFillTint="33"/>
            <w:vAlign w:val="center"/>
          </w:tcPr>
          <w:p w14:paraId="33AA0F38" w14:textId="77777777" w:rsidR="00E83AB6" w:rsidRPr="006B7B0D" w:rsidRDefault="00E83AB6" w:rsidP="00E83AB6">
            <w:r w:rsidRPr="006B7B0D">
              <w:t>Low capacity</w:t>
            </w:r>
          </w:p>
        </w:tc>
        <w:tc>
          <w:tcPr>
            <w:tcW w:w="4398" w:type="dxa"/>
            <w:vAlign w:val="center"/>
          </w:tcPr>
          <w:p w14:paraId="1E169CCE" w14:textId="77777777" w:rsidR="00E83AB6" w:rsidRPr="006B7B0D" w:rsidRDefault="00E83AB6" w:rsidP="00E83AB6"/>
        </w:tc>
      </w:tr>
      <w:tr w:rsidR="00E83AB6" w:rsidRPr="006B7B0D" w14:paraId="52C76AF7" w14:textId="77777777" w:rsidTr="2452D0D6">
        <w:trPr>
          <w:trHeight w:val="63"/>
        </w:trPr>
        <w:tc>
          <w:tcPr>
            <w:tcW w:w="1063" w:type="dxa"/>
            <w:vAlign w:val="center"/>
          </w:tcPr>
          <w:p w14:paraId="28B5DB84" w14:textId="77777777" w:rsidR="00E83AB6" w:rsidRPr="006B7B0D" w:rsidRDefault="00E83AB6" w:rsidP="00E83AB6">
            <w:r w:rsidRPr="006B7B0D">
              <w:t>14.3.1.3</w:t>
            </w:r>
          </w:p>
        </w:tc>
        <w:tc>
          <w:tcPr>
            <w:tcW w:w="4771" w:type="dxa"/>
            <w:gridSpan w:val="3"/>
            <w:shd w:val="clear" w:color="auto" w:fill="E2EFD9" w:themeFill="accent6" w:themeFillTint="33"/>
            <w:vAlign w:val="center"/>
          </w:tcPr>
          <w:p w14:paraId="63B3325D" w14:textId="77777777" w:rsidR="00E83AB6" w:rsidRPr="006B7B0D" w:rsidRDefault="00E83AB6" w:rsidP="00E83AB6">
            <w:r w:rsidRPr="006B7B0D">
              <w:t>Medium capacity</w:t>
            </w:r>
          </w:p>
        </w:tc>
        <w:tc>
          <w:tcPr>
            <w:tcW w:w="4398" w:type="dxa"/>
            <w:vAlign w:val="center"/>
          </w:tcPr>
          <w:p w14:paraId="6CA00AB3" w14:textId="77777777" w:rsidR="00E83AB6" w:rsidRPr="006B7B0D" w:rsidRDefault="00E83AB6" w:rsidP="00E83AB6"/>
        </w:tc>
      </w:tr>
      <w:tr w:rsidR="00E83AB6" w:rsidRPr="006B7B0D" w14:paraId="36227F50" w14:textId="77777777" w:rsidTr="2452D0D6">
        <w:trPr>
          <w:trHeight w:val="63"/>
        </w:trPr>
        <w:tc>
          <w:tcPr>
            <w:tcW w:w="1063" w:type="dxa"/>
            <w:vAlign w:val="center"/>
          </w:tcPr>
          <w:p w14:paraId="475F5BD3" w14:textId="77777777" w:rsidR="00E83AB6" w:rsidRPr="006B7B0D" w:rsidRDefault="00E83AB6" w:rsidP="00E83AB6">
            <w:r w:rsidRPr="006B7B0D">
              <w:t>14.3.1.4</w:t>
            </w:r>
          </w:p>
        </w:tc>
        <w:tc>
          <w:tcPr>
            <w:tcW w:w="4771" w:type="dxa"/>
            <w:gridSpan w:val="3"/>
            <w:shd w:val="clear" w:color="auto" w:fill="E2EFD9" w:themeFill="accent6" w:themeFillTint="33"/>
            <w:vAlign w:val="center"/>
          </w:tcPr>
          <w:p w14:paraId="30527C2E" w14:textId="77777777" w:rsidR="00E83AB6" w:rsidRPr="006B7B0D" w:rsidRDefault="00E83AB6" w:rsidP="00E83AB6">
            <w:r w:rsidRPr="006B7B0D">
              <w:t>High capacity</w:t>
            </w:r>
          </w:p>
        </w:tc>
        <w:tc>
          <w:tcPr>
            <w:tcW w:w="4398" w:type="dxa"/>
            <w:vAlign w:val="center"/>
          </w:tcPr>
          <w:p w14:paraId="6772B1F9" w14:textId="77777777" w:rsidR="00E83AB6" w:rsidRPr="006B7B0D" w:rsidRDefault="00E83AB6" w:rsidP="00E83AB6"/>
        </w:tc>
      </w:tr>
      <w:tr w:rsidR="00E83AB6" w:rsidRPr="006B7B0D" w14:paraId="7246BF31" w14:textId="77777777" w:rsidTr="2452D0D6">
        <w:trPr>
          <w:trHeight w:val="63"/>
        </w:trPr>
        <w:tc>
          <w:tcPr>
            <w:tcW w:w="1063" w:type="dxa"/>
            <w:vAlign w:val="center"/>
          </w:tcPr>
          <w:p w14:paraId="647B0271" w14:textId="77777777" w:rsidR="00E83AB6" w:rsidRPr="006B7B0D" w:rsidRDefault="00E83AB6" w:rsidP="00E83AB6">
            <w:pPr>
              <w:rPr>
                <w:b/>
                <w:bCs/>
              </w:rPr>
            </w:pPr>
            <w:r w:rsidRPr="006B7B0D">
              <w:rPr>
                <w:b/>
                <w:bCs/>
              </w:rPr>
              <w:t>14.4</w:t>
            </w:r>
          </w:p>
        </w:tc>
        <w:tc>
          <w:tcPr>
            <w:tcW w:w="9169" w:type="dxa"/>
            <w:gridSpan w:val="4"/>
            <w:shd w:val="clear" w:color="auto" w:fill="DEEAF6" w:themeFill="accent5" w:themeFillTint="33"/>
            <w:vAlign w:val="center"/>
          </w:tcPr>
          <w:p w14:paraId="5E1995D8" w14:textId="77777777" w:rsidR="00E83AB6" w:rsidRDefault="00E83AB6" w:rsidP="00E83AB6">
            <w:pPr>
              <w:rPr>
                <w:b/>
                <w:bCs/>
              </w:rPr>
            </w:pPr>
            <w:r>
              <w:rPr>
                <w:b/>
                <w:bCs/>
              </w:rPr>
              <w:t>Authority number 4</w:t>
            </w:r>
          </w:p>
          <w:p w14:paraId="169675C9" w14:textId="77777777" w:rsidR="00E83AB6" w:rsidRPr="00C27879" w:rsidRDefault="00E83AB6" w:rsidP="00E83AB6">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E83AB6" w:rsidRDefault="00E83AB6" w:rsidP="00E83AB6"/>
          <w:p w14:paraId="6F462D5A" w14:textId="77777777" w:rsidR="00E83AB6" w:rsidRPr="006B7B0D" w:rsidRDefault="00E83AB6" w:rsidP="00E83AB6">
            <w:r w:rsidRPr="006B7B0D">
              <w:t>Name the authority responsible for overseeing implementation and/or enforcement. In the case of EU regulation, limit answers to EU (i.e. supranational) authorities.</w:t>
            </w:r>
          </w:p>
        </w:tc>
      </w:tr>
      <w:tr w:rsidR="00E83AB6" w:rsidRPr="006B7B0D" w14:paraId="15ED0B87" w14:textId="77777777" w:rsidTr="2452D0D6">
        <w:trPr>
          <w:trHeight w:val="533"/>
        </w:trPr>
        <w:tc>
          <w:tcPr>
            <w:tcW w:w="1063" w:type="dxa"/>
            <w:vAlign w:val="center"/>
          </w:tcPr>
          <w:p w14:paraId="1F21B16A" w14:textId="77777777" w:rsidR="00E83AB6" w:rsidRPr="006B7B0D" w:rsidRDefault="00E83AB6" w:rsidP="00E83AB6">
            <w:pPr>
              <w:rPr>
                <w:b/>
                <w:bCs/>
              </w:rPr>
            </w:pPr>
          </w:p>
        </w:tc>
        <w:tc>
          <w:tcPr>
            <w:tcW w:w="9169" w:type="dxa"/>
            <w:gridSpan w:val="4"/>
            <w:vAlign w:val="center"/>
          </w:tcPr>
          <w:p w14:paraId="6A9FF7A9" w14:textId="77777777" w:rsidR="00E83AB6" w:rsidRPr="006B7B0D" w:rsidRDefault="00E83AB6" w:rsidP="00E83AB6"/>
        </w:tc>
      </w:tr>
      <w:tr w:rsidR="00E83AB6" w:rsidRPr="006B7B0D" w14:paraId="24183447" w14:textId="77777777" w:rsidTr="2452D0D6">
        <w:trPr>
          <w:trHeight w:val="63"/>
        </w:trPr>
        <w:tc>
          <w:tcPr>
            <w:tcW w:w="1063" w:type="dxa"/>
            <w:vAlign w:val="center"/>
          </w:tcPr>
          <w:p w14:paraId="41DFFA8E" w14:textId="77777777" w:rsidR="00E83AB6" w:rsidRPr="006B7B0D" w:rsidRDefault="00E83AB6" w:rsidP="00E83AB6">
            <w:r w:rsidRPr="006B7B0D">
              <w:t>14.4.1</w:t>
            </w:r>
          </w:p>
        </w:tc>
        <w:tc>
          <w:tcPr>
            <w:tcW w:w="9169" w:type="dxa"/>
            <w:gridSpan w:val="4"/>
            <w:shd w:val="clear" w:color="auto" w:fill="DEEAF6" w:themeFill="accent5" w:themeFillTint="33"/>
            <w:vAlign w:val="center"/>
          </w:tcPr>
          <w:p w14:paraId="489C027C" w14:textId="77777777" w:rsidR="00E83AB6" w:rsidRPr="006B7B0D" w:rsidRDefault="00E83AB6" w:rsidP="00E83AB6">
            <w:r w:rsidRPr="006B7B0D">
              <w:t>To provide contextual information, indicate the extent to which this authority is perceived as having the capacity to undertake this work. Select the appropriate response using an X.</w:t>
            </w:r>
          </w:p>
        </w:tc>
      </w:tr>
      <w:tr w:rsidR="00E83AB6" w:rsidRPr="006B7B0D" w14:paraId="15E0E51D" w14:textId="77777777" w:rsidTr="2452D0D6">
        <w:trPr>
          <w:trHeight w:val="63"/>
        </w:trPr>
        <w:tc>
          <w:tcPr>
            <w:tcW w:w="1063" w:type="dxa"/>
            <w:vAlign w:val="center"/>
          </w:tcPr>
          <w:p w14:paraId="4F9A4A7B" w14:textId="77777777" w:rsidR="00E83AB6" w:rsidRPr="006B7B0D" w:rsidRDefault="00E83AB6" w:rsidP="00E83AB6">
            <w:r w:rsidRPr="006B7B0D">
              <w:t>14.4.1.1</w:t>
            </w:r>
          </w:p>
        </w:tc>
        <w:tc>
          <w:tcPr>
            <w:tcW w:w="4771" w:type="dxa"/>
            <w:gridSpan w:val="3"/>
            <w:shd w:val="clear" w:color="auto" w:fill="E2EFD9" w:themeFill="accent6" w:themeFillTint="33"/>
            <w:vAlign w:val="center"/>
          </w:tcPr>
          <w:p w14:paraId="6D281D7C" w14:textId="77777777" w:rsidR="00E83AB6" w:rsidRPr="006B7B0D" w:rsidRDefault="00E83AB6" w:rsidP="00E83AB6">
            <w:r w:rsidRPr="006B7B0D">
              <w:t>No capacity</w:t>
            </w:r>
          </w:p>
        </w:tc>
        <w:tc>
          <w:tcPr>
            <w:tcW w:w="4398" w:type="dxa"/>
            <w:vAlign w:val="center"/>
          </w:tcPr>
          <w:p w14:paraId="36FFFEDB" w14:textId="77777777" w:rsidR="00E83AB6" w:rsidRPr="006B7B0D" w:rsidRDefault="00E83AB6" w:rsidP="00E83AB6"/>
        </w:tc>
      </w:tr>
      <w:tr w:rsidR="00E83AB6" w:rsidRPr="006B7B0D" w14:paraId="2ED25454" w14:textId="77777777" w:rsidTr="2452D0D6">
        <w:trPr>
          <w:trHeight w:val="63"/>
        </w:trPr>
        <w:tc>
          <w:tcPr>
            <w:tcW w:w="1063" w:type="dxa"/>
            <w:vAlign w:val="center"/>
          </w:tcPr>
          <w:p w14:paraId="6FC23CEF" w14:textId="77777777" w:rsidR="00E83AB6" w:rsidRPr="006B7B0D" w:rsidRDefault="00E83AB6" w:rsidP="00E83AB6">
            <w:r w:rsidRPr="006B7B0D">
              <w:t>14.4.1.2</w:t>
            </w:r>
          </w:p>
        </w:tc>
        <w:tc>
          <w:tcPr>
            <w:tcW w:w="4771" w:type="dxa"/>
            <w:gridSpan w:val="3"/>
            <w:shd w:val="clear" w:color="auto" w:fill="E2EFD9" w:themeFill="accent6" w:themeFillTint="33"/>
            <w:vAlign w:val="center"/>
          </w:tcPr>
          <w:p w14:paraId="09A88DE5" w14:textId="77777777" w:rsidR="00E83AB6" w:rsidRPr="006B7B0D" w:rsidRDefault="00E83AB6" w:rsidP="00E83AB6">
            <w:r w:rsidRPr="006B7B0D">
              <w:t>Low capacity</w:t>
            </w:r>
          </w:p>
        </w:tc>
        <w:tc>
          <w:tcPr>
            <w:tcW w:w="4398" w:type="dxa"/>
            <w:vAlign w:val="center"/>
          </w:tcPr>
          <w:p w14:paraId="2258416A" w14:textId="77777777" w:rsidR="00E83AB6" w:rsidRPr="006B7B0D" w:rsidRDefault="00E83AB6" w:rsidP="00E83AB6"/>
        </w:tc>
      </w:tr>
      <w:tr w:rsidR="00E83AB6" w:rsidRPr="006B7B0D" w14:paraId="6F89B1B5" w14:textId="77777777" w:rsidTr="2452D0D6">
        <w:trPr>
          <w:trHeight w:val="63"/>
        </w:trPr>
        <w:tc>
          <w:tcPr>
            <w:tcW w:w="1063" w:type="dxa"/>
            <w:vAlign w:val="center"/>
          </w:tcPr>
          <w:p w14:paraId="55F9E5AB" w14:textId="77777777" w:rsidR="00E83AB6" w:rsidRPr="006B7B0D" w:rsidRDefault="00E83AB6" w:rsidP="00E83AB6">
            <w:r w:rsidRPr="006B7B0D">
              <w:t>14.4.1.3</w:t>
            </w:r>
          </w:p>
        </w:tc>
        <w:tc>
          <w:tcPr>
            <w:tcW w:w="4771" w:type="dxa"/>
            <w:gridSpan w:val="3"/>
            <w:shd w:val="clear" w:color="auto" w:fill="E2EFD9" w:themeFill="accent6" w:themeFillTint="33"/>
            <w:vAlign w:val="center"/>
          </w:tcPr>
          <w:p w14:paraId="6EECB213" w14:textId="77777777" w:rsidR="00E83AB6" w:rsidRPr="006B7B0D" w:rsidRDefault="00E83AB6" w:rsidP="00E83AB6">
            <w:r w:rsidRPr="006B7B0D">
              <w:t>Medium capacity</w:t>
            </w:r>
          </w:p>
        </w:tc>
        <w:tc>
          <w:tcPr>
            <w:tcW w:w="4398" w:type="dxa"/>
            <w:vAlign w:val="center"/>
          </w:tcPr>
          <w:p w14:paraId="097884C2" w14:textId="77777777" w:rsidR="00E83AB6" w:rsidRPr="006B7B0D" w:rsidRDefault="00E83AB6" w:rsidP="00E83AB6"/>
        </w:tc>
      </w:tr>
      <w:tr w:rsidR="00E83AB6" w:rsidRPr="006B7B0D" w14:paraId="58F9C04F" w14:textId="77777777" w:rsidTr="2452D0D6">
        <w:trPr>
          <w:trHeight w:val="63"/>
        </w:trPr>
        <w:tc>
          <w:tcPr>
            <w:tcW w:w="1063" w:type="dxa"/>
            <w:vAlign w:val="center"/>
          </w:tcPr>
          <w:p w14:paraId="1073658B" w14:textId="77777777" w:rsidR="00E83AB6" w:rsidRPr="006B7B0D" w:rsidRDefault="00E83AB6" w:rsidP="00E83AB6">
            <w:r w:rsidRPr="006B7B0D">
              <w:t>14.4.1.4</w:t>
            </w:r>
          </w:p>
        </w:tc>
        <w:tc>
          <w:tcPr>
            <w:tcW w:w="4771" w:type="dxa"/>
            <w:gridSpan w:val="3"/>
            <w:shd w:val="clear" w:color="auto" w:fill="E2EFD9" w:themeFill="accent6" w:themeFillTint="33"/>
            <w:vAlign w:val="center"/>
          </w:tcPr>
          <w:p w14:paraId="360B317B" w14:textId="77777777" w:rsidR="00E83AB6" w:rsidRPr="006B7B0D" w:rsidRDefault="00E83AB6" w:rsidP="00E83AB6">
            <w:r w:rsidRPr="006B7B0D">
              <w:t>High capacity</w:t>
            </w:r>
          </w:p>
        </w:tc>
        <w:tc>
          <w:tcPr>
            <w:tcW w:w="4398" w:type="dxa"/>
            <w:vAlign w:val="center"/>
          </w:tcPr>
          <w:p w14:paraId="6676070F" w14:textId="77777777" w:rsidR="00E83AB6" w:rsidRPr="006B7B0D" w:rsidRDefault="00E83AB6" w:rsidP="00E83AB6"/>
        </w:tc>
      </w:tr>
      <w:tr w:rsidR="00E83AB6" w:rsidRPr="006B7B0D" w14:paraId="09425841" w14:textId="77777777" w:rsidTr="2452D0D6">
        <w:trPr>
          <w:trHeight w:val="63"/>
        </w:trPr>
        <w:tc>
          <w:tcPr>
            <w:tcW w:w="1063" w:type="dxa"/>
            <w:vAlign w:val="center"/>
          </w:tcPr>
          <w:p w14:paraId="00538C31" w14:textId="77777777" w:rsidR="00E83AB6" w:rsidRPr="006B7B0D" w:rsidRDefault="00E83AB6" w:rsidP="00E83AB6">
            <w:pPr>
              <w:rPr>
                <w:b/>
                <w:bCs/>
              </w:rPr>
            </w:pPr>
            <w:r w:rsidRPr="006B7B0D">
              <w:rPr>
                <w:b/>
                <w:bCs/>
              </w:rPr>
              <w:t>14.5</w:t>
            </w:r>
          </w:p>
        </w:tc>
        <w:tc>
          <w:tcPr>
            <w:tcW w:w="9169" w:type="dxa"/>
            <w:gridSpan w:val="4"/>
            <w:shd w:val="clear" w:color="auto" w:fill="DEEAF6" w:themeFill="accent5" w:themeFillTint="33"/>
            <w:vAlign w:val="center"/>
          </w:tcPr>
          <w:p w14:paraId="2035E016" w14:textId="77777777" w:rsidR="00E83AB6" w:rsidRDefault="00E83AB6" w:rsidP="00E83AB6">
            <w:pPr>
              <w:rPr>
                <w:b/>
                <w:bCs/>
              </w:rPr>
            </w:pPr>
            <w:r>
              <w:rPr>
                <w:b/>
                <w:bCs/>
              </w:rPr>
              <w:t>Authority number 5</w:t>
            </w:r>
          </w:p>
          <w:p w14:paraId="4DE26CE2" w14:textId="77777777" w:rsidR="00E83AB6" w:rsidRPr="00C27879" w:rsidRDefault="00E83AB6" w:rsidP="00E83AB6">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E83AB6" w:rsidRDefault="00E83AB6" w:rsidP="00E83AB6"/>
          <w:p w14:paraId="4CF90BB1" w14:textId="77777777" w:rsidR="00E83AB6" w:rsidRPr="006B7B0D" w:rsidRDefault="00E83AB6" w:rsidP="00E83AB6">
            <w:r w:rsidRPr="006B7B0D">
              <w:t>Name the authority responsible for overseeing implementation and/or enforcement. In the case of EU regulation, limit answers to EU (i.e. supranational) authorities.</w:t>
            </w:r>
          </w:p>
        </w:tc>
      </w:tr>
      <w:tr w:rsidR="00E83AB6" w:rsidRPr="006B7B0D" w14:paraId="087D6116" w14:textId="77777777" w:rsidTr="2452D0D6">
        <w:trPr>
          <w:trHeight w:val="533"/>
        </w:trPr>
        <w:tc>
          <w:tcPr>
            <w:tcW w:w="1063" w:type="dxa"/>
            <w:vAlign w:val="center"/>
          </w:tcPr>
          <w:p w14:paraId="51405CA6" w14:textId="77777777" w:rsidR="00E83AB6" w:rsidRPr="006B7B0D" w:rsidRDefault="00E83AB6" w:rsidP="00E83AB6">
            <w:pPr>
              <w:rPr>
                <w:b/>
                <w:bCs/>
              </w:rPr>
            </w:pPr>
          </w:p>
        </w:tc>
        <w:tc>
          <w:tcPr>
            <w:tcW w:w="9169" w:type="dxa"/>
            <w:gridSpan w:val="4"/>
            <w:vAlign w:val="center"/>
          </w:tcPr>
          <w:p w14:paraId="2D2F3E7F" w14:textId="77777777" w:rsidR="00E83AB6" w:rsidRPr="006B7B0D" w:rsidRDefault="00E83AB6" w:rsidP="00E83AB6"/>
        </w:tc>
      </w:tr>
      <w:tr w:rsidR="00E83AB6" w:rsidRPr="006B7B0D" w14:paraId="357CC0D4" w14:textId="77777777" w:rsidTr="2452D0D6">
        <w:trPr>
          <w:trHeight w:val="63"/>
        </w:trPr>
        <w:tc>
          <w:tcPr>
            <w:tcW w:w="1063" w:type="dxa"/>
            <w:vAlign w:val="center"/>
          </w:tcPr>
          <w:p w14:paraId="4D023F64" w14:textId="77777777" w:rsidR="00E83AB6" w:rsidRPr="006B7B0D" w:rsidRDefault="00E83AB6" w:rsidP="00E83AB6">
            <w:r w:rsidRPr="006B7B0D">
              <w:lastRenderedPageBreak/>
              <w:t>14.5.1</w:t>
            </w:r>
          </w:p>
        </w:tc>
        <w:tc>
          <w:tcPr>
            <w:tcW w:w="9169" w:type="dxa"/>
            <w:gridSpan w:val="4"/>
            <w:shd w:val="clear" w:color="auto" w:fill="DEEAF6" w:themeFill="accent5" w:themeFillTint="33"/>
            <w:vAlign w:val="center"/>
          </w:tcPr>
          <w:p w14:paraId="6A46B438" w14:textId="77777777" w:rsidR="00E83AB6" w:rsidRPr="006B7B0D" w:rsidRDefault="00E83AB6" w:rsidP="00E83AB6">
            <w:r w:rsidRPr="006B7B0D">
              <w:t>To provide contextual information, indicate the extent to which this authority is perceived as having the capacity to undertake this work. Select the appropriate response using an X.</w:t>
            </w:r>
          </w:p>
        </w:tc>
      </w:tr>
      <w:tr w:rsidR="00E83AB6" w:rsidRPr="006B7B0D" w14:paraId="4CADB610" w14:textId="77777777" w:rsidTr="2452D0D6">
        <w:trPr>
          <w:trHeight w:val="63"/>
        </w:trPr>
        <w:tc>
          <w:tcPr>
            <w:tcW w:w="1063" w:type="dxa"/>
            <w:vAlign w:val="center"/>
          </w:tcPr>
          <w:p w14:paraId="0DFE61DB" w14:textId="77777777" w:rsidR="00E83AB6" w:rsidRPr="006B7B0D" w:rsidRDefault="00E83AB6" w:rsidP="00E83AB6">
            <w:r w:rsidRPr="006B7B0D">
              <w:t>14.5.1.1</w:t>
            </w:r>
          </w:p>
        </w:tc>
        <w:tc>
          <w:tcPr>
            <w:tcW w:w="4771" w:type="dxa"/>
            <w:gridSpan w:val="3"/>
            <w:shd w:val="clear" w:color="auto" w:fill="E2EFD9" w:themeFill="accent6" w:themeFillTint="33"/>
            <w:vAlign w:val="center"/>
          </w:tcPr>
          <w:p w14:paraId="72FCC40E" w14:textId="77777777" w:rsidR="00E83AB6" w:rsidRPr="006B7B0D" w:rsidRDefault="00E83AB6" w:rsidP="00E83AB6">
            <w:r w:rsidRPr="006B7B0D">
              <w:t>No capacity</w:t>
            </w:r>
          </w:p>
        </w:tc>
        <w:tc>
          <w:tcPr>
            <w:tcW w:w="4398" w:type="dxa"/>
            <w:vAlign w:val="center"/>
          </w:tcPr>
          <w:p w14:paraId="65FA4173" w14:textId="77777777" w:rsidR="00E83AB6" w:rsidRPr="006B7B0D" w:rsidRDefault="00E83AB6" w:rsidP="00E83AB6"/>
        </w:tc>
      </w:tr>
      <w:tr w:rsidR="00E83AB6" w:rsidRPr="006B7B0D" w14:paraId="40A766AA" w14:textId="77777777" w:rsidTr="2452D0D6">
        <w:trPr>
          <w:trHeight w:val="63"/>
        </w:trPr>
        <w:tc>
          <w:tcPr>
            <w:tcW w:w="1063" w:type="dxa"/>
            <w:vAlign w:val="center"/>
          </w:tcPr>
          <w:p w14:paraId="3F2E631F" w14:textId="77777777" w:rsidR="00E83AB6" w:rsidRPr="006B7B0D" w:rsidRDefault="00E83AB6" w:rsidP="00E83AB6">
            <w:r w:rsidRPr="006B7B0D">
              <w:t>14.5.1.2</w:t>
            </w:r>
          </w:p>
        </w:tc>
        <w:tc>
          <w:tcPr>
            <w:tcW w:w="4771" w:type="dxa"/>
            <w:gridSpan w:val="3"/>
            <w:shd w:val="clear" w:color="auto" w:fill="E2EFD9" w:themeFill="accent6" w:themeFillTint="33"/>
            <w:vAlign w:val="center"/>
          </w:tcPr>
          <w:p w14:paraId="719D77E5" w14:textId="77777777" w:rsidR="00E83AB6" w:rsidRPr="006B7B0D" w:rsidRDefault="00E83AB6" w:rsidP="00E83AB6">
            <w:r w:rsidRPr="006B7B0D">
              <w:t>Low capacity</w:t>
            </w:r>
          </w:p>
        </w:tc>
        <w:tc>
          <w:tcPr>
            <w:tcW w:w="4398" w:type="dxa"/>
            <w:vAlign w:val="center"/>
          </w:tcPr>
          <w:p w14:paraId="410D9203" w14:textId="77777777" w:rsidR="00E83AB6" w:rsidRPr="006B7B0D" w:rsidRDefault="00E83AB6" w:rsidP="00E83AB6"/>
        </w:tc>
      </w:tr>
      <w:tr w:rsidR="00E83AB6" w:rsidRPr="006B7B0D" w14:paraId="519F945D" w14:textId="77777777" w:rsidTr="2452D0D6">
        <w:trPr>
          <w:trHeight w:val="63"/>
        </w:trPr>
        <w:tc>
          <w:tcPr>
            <w:tcW w:w="1063" w:type="dxa"/>
            <w:vAlign w:val="center"/>
          </w:tcPr>
          <w:p w14:paraId="711A5EF9" w14:textId="77777777" w:rsidR="00E83AB6" w:rsidRPr="006B7B0D" w:rsidRDefault="00E83AB6" w:rsidP="00E83AB6">
            <w:r w:rsidRPr="006B7B0D">
              <w:t>14.5.1.3</w:t>
            </w:r>
          </w:p>
        </w:tc>
        <w:tc>
          <w:tcPr>
            <w:tcW w:w="4771" w:type="dxa"/>
            <w:gridSpan w:val="3"/>
            <w:shd w:val="clear" w:color="auto" w:fill="E2EFD9" w:themeFill="accent6" w:themeFillTint="33"/>
            <w:vAlign w:val="center"/>
          </w:tcPr>
          <w:p w14:paraId="1BBA60C8" w14:textId="77777777" w:rsidR="00E83AB6" w:rsidRPr="006B7B0D" w:rsidRDefault="00E83AB6" w:rsidP="00E83AB6">
            <w:r w:rsidRPr="006B7B0D">
              <w:t>Medium capacity</w:t>
            </w:r>
          </w:p>
        </w:tc>
        <w:tc>
          <w:tcPr>
            <w:tcW w:w="4398" w:type="dxa"/>
            <w:vAlign w:val="center"/>
          </w:tcPr>
          <w:p w14:paraId="581FA8E7" w14:textId="77777777" w:rsidR="00E83AB6" w:rsidRPr="006B7B0D" w:rsidRDefault="00E83AB6" w:rsidP="00E83AB6"/>
        </w:tc>
      </w:tr>
      <w:tr w:rsidR="00E83AB6" w:rsidRPr="006B7B0D" w14:paraId="17FA048F" w14:textId="77777777" w:rsidTr="2452D0D6">
        <w:trPr>
          <w:trHeight w:val="63"/>
        </w:trPr>
        <w:tc>
          <w:tcPr>
            <w:tcW w:w="1063" w:type="dxa"/>
            <w:vAlign w:val="center"/>
          </w:tcPr>
          <w:p w14:paraId="720B8395" w14:textId="77777777" w:rsidR="00E83AB6" w:rsidRPr="006B7B0D" w:rsidRDefault="00E83AB6" w:rsidP="00E83AB6">
            <w:r w:rsidRPr="006B7B0D">
              <w:t>14.5.1.4</w:t>
            </w:r>
          </w:p>
        </w:tc>
        <w:tc>
          <w:tcPr>
            <w:tcW w:w="4771" w:type="dxa"/>
            <w:gridSpan w:val="3"/>
            <w:shd w:val="clear" w:color="auto" w:fill="E2EFD9" w:themeFill="accent6" w:themeFillTint="33"/>
            <w:vAlign w:val="center"/>
          </w:tcPr>
          <w:p w14:paraId="3EC3D620" w14:textId="77777777" w:rsidR="00E83AB6" w:rsidRPr="006B7B0D" w:rsidRDefault="00E83AB6" w:rsidP="00E83AB6">
            <w:r w:rsidRPr="006B7B0D">
              <w:t>High capacity</w:t>
            </w:r>
          </w:p>
        </w:tc>
        <w:tc>
          <w:tcPr>
            <w:tcW w:w="4398" w:type="dxa"/>
            <w:vAlign w:val="center"/>
          </w:tcPr>
          <w:p w14:paraId="79FA7226" w14:textId="77777777" w:rsidR="00E83AB6" w:rsidRPr="006B7B0D" w:rsidRDefault="00E83AB6" w:rsidP="00E83AB6"/>
        </w:tc>
      </w:tr>
      <w:tr w:rsidR="00E83AB6" w14:paraId="5949482C" w14:textId="77777777" w:rsidTr="2452D0D6">
        <w:trPr>
          <w:trHeight w:val="984"/>
        </w:trPr>
        <w:tc>
          <w:tcPr>
            <w:tcW w:w="1063" w:type="dxa"/>
            <w:vAlign w:val="center"/>
          </w:tcPr>
          <w:p w14:paraId="6D8D92E0" w14:textId="77777777" w:rsidR="00E83AB6" w:rsidRPr="00BA1D39" w:rsidRDefault="00E83AB6" w:rsidP="00E83AB6">
            <w:pPr>
              <w:rPr>
                <w:b/>
                <w:bCs/>
              </w:rPr>
            </w:pPr>
            <w:r w:rsidRPr="00BA1D39">
              <w:rPr>
                <w:b/>
                <w:bCs/>
              </w:rPr>
              <w:t>15</w:t>
            </w:r>
          </w:p>
        </w:tc>
        <w:tc>
          <w:tcPr>
            <w:tcW w:w="9169" w:type="dxa"/>
            <w:gridSpan w:val="4"/>
            <w:shd w:val="clear" w:color="auto" w:fill="DEEAF6" w:themeFill="accent5" w:themeFillTint="33"/>
            <w:vAlign w:val="center"/>
          </w:tcPr>
          <w:p w14:paraId="6B488CAA" w14:textId="77777777" w:rsidR="00E83AB6" w:rsidRDefault="00E83AB6" w:rsidP="00E83AB6">
            <w:r>
              <w:t>If relevant, please provide additional information to clarify the reasoning behind the response to Q14.</w:t>
            </w:r>
          </w:p>
        </w:tc>
      </w:tr>
      <w:tr w:rsidR="00E83AB6" w14:paraId="50F2DDFC" w14:textId="77777777" w:rsidTr="2452D0D6">
        <w:trPr>
          <w:trHeight w:val="1020"/>
        </w:trPr>
        <w:tc>
          <w:tcPr>
            <w:tcW w:w="1063" w:type="dxa"/>
            <w:vAlign w:val="center"/>
          </w:tcPr>
          <w:p w14:paraId="6B62A7E8" w14:textId="77777777" w:rsidR="00E83AB6" w:rsidRDefault="00E83AB6" w:rsidP="00E83AB6"/>
        </w:tc>
        <w:tc>
          <w:tcPr>
            <w:tcW w:w="9169" w:type="dxa"/>
            <w:gridSpan w:val="4"/>
            <w:vAlign w:val="center"/>
          </w:tcPr>
          <w:p w14:paraId="42D06D03" w14:textId="77777777" w:rsidR="00E83AB6" w:rsidRDefault="00E83AB6" w:rsidP="00E83AB6"/>
        </w:tc>
      </w:tr>
      <w:tr w:rsidR="00E83AB6" w14:paraId="7C1E73C1" w14:textId="77777777" w:rsidTr="2452D0D6">
        <w:trPr>
          <w:trHeight w:val="800"/>
        </w:trPr>
        <w:tc>
          <w:tcPr>
            <w:tcW w:w="1063" w:type="dxa"/>
            <w:vAlign w:val="center"/>
          </w:tcPr>
          <w:p w14:paraId="103AFAD8" w14:textId="77777777" w:rsidR="00E83AB6" w:rsidRPr="00BA1D39" w:rsidRDefault="00E83AB6" w:rsidP="00E83AB6">
            <w:pPr>
              <w:rPr>
                <w:b/>
                <w:bCs/>
              </w:rPr>
            </w:pPr>
            <w:r w:rsidRPr="00BA1D39">
              <w:rPr>
                <w:b/>
                <w:bCs/>
              </w:rPr>
              <w:t>16</w:t>
            </w:r>
          </w:p>
        </w:tc>
        <w:tc>
          <w:tcPr>
            <w:tcW w:w="9169" w:type="dxa"/>
            <w:gridSpan w:val="4"/>
            <w:shd w:val="clear" w:color="auto" w:fill="DEEAF6" w:themeFill="accent5" w:themeFillTint="33"/>
            <w:vAlign w:val="center"/>
          </w:tcPr>
          <w:p w14:paraId="41B5F255" w14:textId="6FEDF21D" w:rsidR="00E83AB6" w:rsidRDefault="00E83AB6" w:rsidP="00E83AB6">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E83AB6" w14:paraId="619A4BF8" w14:textId="77777777" w:rsidTr="2452D0D6">
        <w:trPr>
          <w:trHeight w:val="57"/>
        </w:trPr>
        <w:tc>
          <w:tcPr>
            <w:tcW w:w="1063" w:type="dxa"/>
            <w:vAlign w:val="center"/>
          </w:tcPr>
          <w:p w14:paraId="374B9AE4" w14:textId="77777777" w:rsidR="00E83AB6" w:rsidRDefault="00E83AB6" w:rsidP="00E83AB6">
            <w:r>
              <w:t>16.1</w:t>
            </w:r>
          </w:p>
        </w:tc>
        <w:tc>
          <w:tcPr>
            <w:tcW w:w="4686" w:type="dxa"/>
            <w:gridSpan w:val="2"/>
            <w:shd w:val="clear" w:color="auto" w:fill="E2EFD9" w:themeFill="accent6" w:themeFillTint="33"/>
            <w:vAlign w:val="center"/>
          </w:tcPr>
          <w:p w14:paraId="6A81E655" w14:textId="77777777" w:rsidR="00E83AB6" w:rsidRDefault="00E83AB6" w:rsidP="00E83AB6">
            <w:r>
              <w:t>Not specified</w:t>
            </w:r>
          </w:p>
        </w:tc>
        <w:tc>
          <w:tcPr>
            <w:tcW w:w="4483" w:type="dxa"/>
            <w:gridSpan w:val="2"/>
            <w:vAlign w:val="center"/>
          </w:tcPr>
          <w:p w14:paraId="146E2BFD" w14:textId="77777777" w:rsidR="00E83AB6" w:rsidRDefault="00E83AB6" w:rsidP="00E83AB6"/>
        </w:tc>
      </w:tr>
      <w:tr w:rsidR="00E83AB6" w14:paraId="461D4D38" w14:textId="77777777" w:rsidTr="2452D0D6">
        <w:trPr>
          <w:trHeight w:val="57"/>
        </w:trPr>
        <w:tc>
          <w:tcPr>
            <w:tcW w:w="1063" w:type="dxa"/>
            <w:vAlign w:val="center"/>
          </w:tcPr>
          <w:p w14:paraId="776158BC" w14:textId="77777777" w:rsidR="00E83AB6" w:rsidRDefault="00E83AB6" w:rsidP="00E83AB6">
            <w:r>
              <w:t>16.2</w:t>
            </w:r>
          </w:p>
        </w:tc>
        <w:tc>
          <w:tcPr>
            <w:tcW w:w="4686" w:type="dxa"/>
            <w:gridSpan w:val="2"/>
            <w:shd w:val="clear" w:color="auto" w:fill="E2EFD9" w:themeFill="accent6" w:themeFillTint="33"/>
            <w:vAlign w:val="center"/>
          </w:tcPr>
          <w:p w14:paraId="6C9616DC" w14:textId="77777777" w:rsidR="00E83AB6" w:rsidRDefault="00E83AB6" w:rsidP="00E83AB6">
            <w:r>
              <w:t>Yes</w:t>
            </w:r>
          </w:p>
        </w:tc>
        <w:tc>
          <w:tcPr>
            <w:tcW w:w="4483" w:type="dxa"/>
            <w:gridSpan w:val="2"/>
            <w:vAlign w:val="center"/>
          </w:tcPr>
          <w:p w14:paraId="54F7EBC8" w14:textId="0582A89F" w:rsidR="00E83AB6" w:rsidRDefault="00E83AB6" w:rsidP="00E83AB6">
            <w:r>
              <w:t>X</w:t>
            </w:r>
          </w:p>
        </w:tc>
      </w:tr>
      <w:tr w:rsidR="00E83AB6" w14:paraId="0763562F" w14:textId="77777777" w:rsidTr="2452D0D6">
        <w:trPr>
          <w:trHeight w:val="1267"/>
        </w:trPr>
        <w:tc>
          <w:tcPr>
            <w:tcW w:w="1063" w:type="dxa"/>
            <w:vAlign w:val="center"/>
          </w:tcPr>
          <w:p w14:paraId="6D2836F5" w14:textId="77777777" w:rsidR="00E83AB6" w:rsidRPr="00BA1D39" w:rsidRDefault="00E83AB6" w:rsidP="00E83AB6">
            <w:pPr>
              <w:rPr>
                <w:b/>
                <w:bCs/>
              </w:rPr>
            </w:pPr>
            <w:r w:rsidRPr="00BA1D39">
              <w:rPr>
                <w:b/>
                <w:bCs/>
              </w:rPr>
              <w:t>17</w:t>
            </w:r>
          </w:p>
        </w:tc>
        <w:tc>
          <w:tcPr>
            <w:tcW w:w="9169" w:type="dxa"/>
            <w:gridSpan w:val="4"/>
            <w:shd w:val="clear" w:color="auto" w:fill="DEEAF6" w:themeFill="accent5" w:themeFillTint="33"/>
            <w:vAlign w:val="center"/>
          </w:tcPr>
          <w:p w14:paraId="3AD13822" w14:textId="4E9275D6" w:rsidR="00E83AB6" w:rsidRDefault="00E83AB6" w:rsidP="00E83AB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E83AB6" w:rsidRPr="008017F9" w14:paraId="0F291701" w14:textId="77777777" w:rsidTr="2452D0D6">
        <w:trPr>
          <w:trHeight w:val="1020"/>
        </w:trPr>
        <w:tc>
          <w:tcPr>
            <w:tcW w:w="1063" w:type="dxa"/>
            <w:vAlign w:val="center"/>
          </w:tcPr>
          <w:p w14:paraId="08EDF6C9" w14:textId="77777777" w:rsidR="00E83AB6" w:rsidRDefault="00E83AB6" w:rsidP="00E83AB6"/>
        </w:tc>
        <w:tc>
          <w:tcPr>
            <w:tcW w:w="9169" w:type="dxa"/>
            <w:gridSpan w:val="4"/>
            <w:vAlign w:val="center"/>
          </w:tcPr>
          <w:p w14:paraId="2C2128DB" w14:textId="6B3AC0F9" w:rsidR="00E83AB6" w:rsidRPr="008017F9" w:rsidRDefault="0098465E" w:rsidP="00E83AB6">
            <w:pPr>
              <w:keepNext/>
              <w:rPr>
                <w:color w:val="000000" w:themeColor="text1"/>
              </w:rPr>
            </w:pPr>
            <w:r>
              <w:rPr>
                <w:color w:val="000000" w:themeColor="text1"/>
              </w:rPr>
              <w:t>T</w:t>
            </w:r>
            <w:r w:rsidRPr="0098465E">
              <w:rPr>
                <w:color w:val="000000" w:themeColor="text1"/>
              </w:rPr>
              <w:t>he regulation mandates several mechanisms to ensure compliance, primarily through periodic reporting and approval requirements, but it does not explicitly mention open data or public dashboards.</w:t>
            </w:r>
            <w:r>
              <w:rPr>
                <w:color w:val="000000" w:themeColor="text1"/>
              </w:rPr>
              <w:t xml:space="preserve"> Article 3</w:t>
            </w:r>
            <w:r w:rsidR="00B2725C">
              <w:rPr>
                <w:color w:val="000000" w:themeColor="text1"/>
              </w:rPr>
              <w:t xml:space="preserve"> </w:t>
            </w:r>
            <w:r w:rsidRPr="0098465E">
              <w:rPr>
                <w:color w:val="000000" w:themeColor="text1"/>
              </w:rPr>
              <w:t xml:space="preserve">requires that </w:t>
            </w:r>
            <w:r>
              <w:rPr>
                <w:color w:val="000000" w:themeColor="text1"/>
              </w:rPr>
              <w:t>ANP</w:t>
            </w:r>
            <w:r w:rsidRPr="0098465E">
              <w:rPr>
                <w:color w:val="000000" w:themeColor="text1"/>
              </w:rPr>
              <w:t xml:space="preserve"> annually approves forecasts of gas flaring and losses in conjunction with the approval of the Annual Production Programs (PAP). This process includes the definition of allowable volumes and the monitoring of compliance with these forecasts.</w:t>
            </w:r>
            <w:r>
              <w:rPr>
                <w:color w:val="000000" w:themeColor="text1"/>
              </w:rPr>
              <w:t xml:space="preserve"> </w:t>
            </w:r>
            <w:r w:rsidR="00B2725C">
              <w:rPr>
                <w:color w:val="000000" w:themeColor="text1"/>
              </w:rPr>
              <w:t>Under Articles 7 to 10, for</w:t>
            </w:r>
            <w:r w:rsidR="00B2725C" w:rsidRPr="00B2725C">
              <w:rPr>
                <w:color w:val="000000" w:themeColor="text1"/>
              </w:rPr>
              <w:t xml:space="preserve"> extraordinary flaring events (i.e., those exceeding ordinary limits), operators are required to submit a detailed request to the ANP at least thirty days in advance. This request must include technical descriptions, estimated volumes, duration, and supporting calculations. In cases of commissioning new production units, additional documentation and periodic progress reports are required, which must be submitted together with the Monthly Production Bulletin (BMP) until commissioning is complete.</w:t>
            </w:r>
            <w:r w:rsidR="00B2725C">
              <w:t xml:space="preserve"> </w:t>
            </w:r>
            <w:r w:rsidR="00B2725C" w:rsidRPr="00B2725C">
              <w:rPr>
                <w:color w:val="000000" w:themeColor="text1"/>
              </w:rPr>
              <w:t>Extraordinary flaring due to emergencies does not require prior authorization but must be reported to the ANP. Operators may request post-event validation (</w:t>
            </w:r>
            <w:proofErr w:type="spellStart"/>
            <w:r w:rsidR="00B2725C" w:rsidRPr="00B2725C">
              <w:rPr>
                <w:color w:val="000000" w:themeColor="text1"/>
              </w:rPr>
              <w:t>convalidação</w:t>
            </w:r>
            <w:proofErr w:type="spellEnd"/>
            <w:r w:rsidR="00B2725C" w:rsidRPr="00B2725C">
              <w:rPr>
                <w:color w:val="000000" w:themeColor="text1"/>
              </w:rPr>
              <w:t>) for volumes flared during the resumption of production that were not previously authorized</w:t>
            </w:r>
            <w:r w:rsidR="00B2725C">
              <w:rPr>
                <w:color w:val="000000" w:themeColor="text1"/>
              </w:rPr>
              <w:t xml:space="preserve"> (Article 13).</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26718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26718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26718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26718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26718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BD97E80" w:rsidR="002F0752" w:rsidRPr="00CF2E7C" w:rsidRDefault="004629D8"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61D6EB1C" w:rsidR="002F0752" w:rsidRPr="00CF2E7C" w:rsidRDefault="004629D8"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DE1F28D" w:rsidR="002F0752" w:rsidRPr="00CF2E7C" w:rsidRDefault="00A642C3"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0D067FB2" w:rsidR="002F0752" w:rsidRPr="00CF2E7C" w:rsidRDefault="004629D8"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D5D8011" w:rsidR="002F0752" w:rsidRPr="00CF2E7C" w:rsidRDefault="004629D8"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364D7EA" w:rsidR="002F0752" w:rsidRPr="00CF2E7C" w:rsidRDefault="00A642C3"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A6BE598" w:rsidR="002F0752" w:rsidRPr="00CF2E7C" w:rsidRDefault="00A642C3"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12B66C9F" w:rsidR="002F0752" w:rsidRPr="00CF2E7C" w:rsidRDefault="00A642C3"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1E6F050" w:rsidR="002F0752" w:rsidRPr="00CF2E7C" w:rsidRDefault="00A642C3"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752173A" w:rsidR="002F0752" w:rsidRPr="00CF2E7C" w:rsidRDefault="00A642C3"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C7463E1" w:rsidR="002F0752" w:rsidRPr="00CF2E7C" w:rsidRDefault="00A642C3"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52AE98C2" w:rsidR="002F0752" w:rsidRPr="00CF2E7C" w:rsidRDefault="00A642C3"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1808CD57" w:rsidR="002F0752" w:rsidRPr="00CF2E7C" w:rsidRDefault="007C7E72"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480A0186"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589FAAE7" w:rsidR="002F0752" w:rsidRPr="00CF2E7C" w:rsidRDefault="007C7E72"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1B176DD8" w:rsidR="002F0752" w:rsidRPr="00CF2E7C" w:rsidRDefault="007C7E72"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1E004204" w:rsidR="002F0752" w:rsidRPr="00CF2E7C" w:rsidRDefault="007C7E72"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10D6BE6A"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700CFEF" w:rsidR="002F0752" w:rsidRPr="00CF2E7C" w:rsidRDefault="007C7E72"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917D833" w:rsidR="002F0752" w:rsidRPr="00CF2E7C" w:rsidRDefault="007C7E72"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2626D366" w:rsidR="002F0752" w:rsidRPr="00CF2E7C" w:rsidRDefault="007C7E72"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0F3F592" w:rsidR="002F0752" w:rsidRPr="00CF2E7C" w:rsidRDefault="007C7E72"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A4E415C" w:rsidR="002F0752" w:rsidRPr="00CF2E7C" w:rsidRDefault="007C7E72"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9857695" w:rsidR="002F0752" w:rsidRPr="00CF2E7C" w:rsidRDefault="007C7E72"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2A230CB" w:rsidR="002F0752" w:rsidRPr="00CF2E7C" w:rsidRDefault="007C7E72"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553BE348" w:rsidR="002F0752" w:rsidRPr="00CF2E7C" w:rsidRDefault="007C7E72"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025CC17A" w:rsidR="002F0752" w:rsidRPr="00CF2E7C" w:rsidRDefault="007C7E72"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F5C97F6" w:rsidR="002F0752" w:rsidRPr="00CF2E7C" w:rsidRDefault="007C7E72"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E0ACB6C" w:rsidR="002F0752" w:rsidRPr="00CF2E7C" w:rsidRDefault="007C7E72"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86EEC64" w:rsidR="002F0752" w:rsidRPr="00CF2E7C" w:rsidRDefault="007C7E72"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0DE3416" w:rsidR="002F0752" w:rsidRPr="00CF2E7C" w:rsidRDefault="007C7E72"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323B310" w:rsidR="002F0752" w:rsidRPr="00CF2E7C" w:rsidRDefault="007C7E72"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AE008AF" w:rsidR="002F0752" w:rsidRPr="00CF2E7C" w:rsidRDefault="007C7E72"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0AF8088" w:rsidR="002F0752" w:rsidRPr="00CF2E7C" w:rsidRDefault="007C7E72"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1960CFB5" w:rsidR="002F0752" w:rsidRPr="00CF2E7C" w:rsidRDefault="004629D8"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07424757" w:rsidR="002F0752" w:rsidRPr="00CF2E7C" w:rsidRDefault="004629D8" w:rsidP="00CF2E7C">
            <w:pPr>
              <w:rPr>
                <w:rFonts w:ascii="Calibri" w:hAnsi="Calibri" w:cs="Calibri"/>
              </w:rPr>
            </w:pPr>
            <w:r>
              <w:rPr>
                <w:rFonts w:ascii="Calibri" w:hAnsi="Calibri" w:cs="Calibri"/>
              </w:rPr>
              <w:t>T</w:t>
            </w:r>
            <w:r w:rsidRPr="004629D8">
              <w:rPr>
                <w:rFonts w:ascii="Calibri" w:hAnsi="Calibri" w:cs="Calibri"/>
              </w:rPr>
              <w:t>he policy tool</w:t>
            </w:r>
            <w:r>
              <w:rPr>
                <w:rFonts w:ascii="Calibri" w:hAnsi="Calibri" w:cs="Calibri"/>
              </w:rPr>
              <w:t xml:space="preserve"> </w:t>
            </w:r>
            <w:r w:rsidRPr="004629D8">
              <w:rPr>
                <w:rFonts w:ascii="Calibri" w:hAnsi="Calibri" w:cs="Calibri"/>
              </w:rPr>
              <w:t>specifically targets activities within the oil and natural gas sector.</w:t>
            </w:r>
            <w:r w:rsidR="00594AD3">
              <w:rPr>
                <w:rFonts w:ascii="Calibri" w:hAnsi="Calibri" w:cs="Calibri"/>
              </w:rPr>
              <w:t xml:space="preserve"> </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26718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536F57E8" w:rsidR="002F0752" w:rsidRPr="000A3A47" w:rsidRDefault="00594AD3" w:rsidP="00CF2E7C">
            <w:pPr>
              <w:rPr>
                <w:rFonts w:ascii="Calibri" w:hAnsi="Calibri" w:cs="Calibri"/>
              </w:rPr>
            </w:pPr>
            <w:r w:rsidRPr="000A3A47">
              <w:rPr>
                <w:rFonts w:ascii="Calibri" w:hAnsi="Calibri" w:cs="Calibri"/>
              </w:rPr>
              <w:t xml:space="preserve">Its scope of mandatory compliance is defined by the type of activity and the </w:t>
            </w:r>
            <w:r w:rsidRPr="000A3A47">
              <w:rPr>
                <w:rFonts w:ascii="Calibri" w:hAnsi="Calibri" w:cs="Calibri"/>
              </w:rPr>
              <w:lastRenderedPageBreak/>
              <w:t>nature of the operations within the oil and natural gas sector</w:t>
            </w:r>
            <w:r w:rsidR="000A3A47" w:rsidRPr="000A3A47">
              <w:rPr>
                <w:rFonts w:ascii="Calibri" w:hAnsi="Calibri" w:cs="Calibri"/>
              </w:rPr>
              <w:t xml:space="preserve"> (exploration and production facilities in Brazil that produce, process, or handle oil and natural gas, and thus have the potential for flaring or losses)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5B71C333" w:rsidR="002F0752" w:rsidRPr="00CF2E7C" w:rsidRDefault="000A3A47"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4B789BC"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602B9C74"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6FF0A894"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C325221" w:rsidR="002F0752" w:rsidRPr="00CF2E7C" w:rsidRDefault="00BA7EF2"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BA7EF2">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5CF012B9" w:rsidR="002F0752" w:rsidRPr="00CF2E7C" w:rsidRDefault="00BA7EF2"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1C3E3A71"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43475B0B"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3686A40E" w:rsidR="002F0752" w:rsidRPr="00CF2E7C" w:rsidRDefault="00E96FDB"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222A438"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5F9CB4A" w:rsidR="002F0752" w:rsidRPr="00CF2E7C" w:rsidRDefault="009169C5"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379310A4" w14:textId="0E065AA8" w:rsidR="009169C5" w:rsidRPr="009169C5" w:rsidRDefault="009169C5" w:rsidP="009169C5">
            <w:pPr>
              <w:jc w:val="both"/>
              <w:rPr>
                <w:rFonts w:ascii="Calibri" w:hAnsi="Calibri" w:cs="Calibri"/>
                <w:lang w:val="en-US"/>
              </w:rPr>
            </w:pPr>
            <w:r w:rsidRPr="009169C5">
              <w:rPr>
                <w:rFonts w:ascii="Calibri" w:hAnsi="Calibri" w:cs="Calibri"/>
                <w:lang w:val="en-US"/>
              </w:rPr>
              <w:t xml:space="preserve">ANP Resolution No. 806/2020 itself does not recommend or require a </w:t>
            </w:r>
            <w:r w:rsidRPr="009169C5">
              <w:rPr>
                <w:rFonts w:ascii="Calibri" w:hAnsi="Calibri" w:cs="Calibri"/>
                <w:i/>
                <w:iCs/>
                <w:lang w:val="en-US"/>
              </w:rPr>
              <w:t>national methane emissions reduction target</w:t>
            </w:r>
            <w:r w:rsidRPr="009169C5">
              <w:rPr>
                <w:rFonts w:ascii="Calibri" w:hAnsi="Calibri" w:cs="Calibri"/>
                <w:lang w:val="en-US"/>
              </w:rPr>
              <w:t xml:space="preserve">. Instead, it is a sector-specific regulatory tool that establishes operational limits and procedures for controlling the burning (flaring) and loss of oil and natural gas at the field and production unit level. </w:t>
            </w:r>
            <w:r w:rsidRPr="009169C5">
              <w:rPr>
                <w:rFonts w:ascii="Calibri" w:hAnsi="Calibri" w:cs="Calibri"/>
              </w:rPr>
              <w:t>While it significantly contributes to methane abatement from the oil and gas sector, it focuses on technical and operational aspects of flaring and venting, rather than setting a broad national target for overall methane emission</w:t>
            </w:r>
          </w:p>
          <w:p w14:paraId="5402670F" w14:textId="77777777" w:rsidR="002F0752" w:rsidRPr="009169C5" w:rsidRDefault="002F0752" w:rsidP="00CF2E7C">
            <w:pPr>
              <w:rPr>
                <w:rFonts w:ascii="Calibri" w:hAnsi="Calibri" w:cs="Calibri"/>
                <w:lang w:val="en-US"/>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ED93E62" w:rsidR="002F0752" w:rsidRPr="002E03A3" w:rsidRDefault="002E03A3" w:rsidP="00CF2E7C">
            <w:pPr>
              <w:rPr>
                <w:rFonts w:ascii="Calibri" w:hAnsi="Calibri" w:cs="Calibri"/>
                <w:lang w:val="en-US"/>
              </w:rPr>
            </w:pPr>
            <w:r w:rsidRPr="002E03A3">
              <w:rPr>
                <w:rFonts w:ascii="Calibri" w:hAnsi="Calibri" w:cs="Calibri"/>
              </w:rPr>
              <w:t xml:space="preserve">X </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99A24C5" w:rsidR="002F0752" w:rsidRPr="33822AF7" w:rsidRDefault="002E03A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43CA530F"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6F3B240B"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7D6519">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59FDBEB7"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05AC3D61"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3FE1ABCD"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50D3C7CA"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BF57C8B"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5929958"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64F14EB8"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0496F50A"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41FD63EC"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2D8790BE"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4C146FBE"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52C5772"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1411AC39"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A49F937" w:rsidR="002F0752" w:rsidRPr="00CF2E7C" w:rsidRDefault="007D65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0508C5E0"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6C0B7626" w:rsidR="002F0752" w:rsidRPr="00960F6E"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039C9576" w:rsidR="002F0752" w:rsidRPr="00CF2E7C" w:rsidRDefault="00E40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291E866B" w:rsidR="002F0752" w:rsidRPr="00CF2E7C" w:rsidRDefault="00E40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13177357" w:rsidR="002F0752" w:rsidRPr="00CF2E7C" w:rsidRDefault="00E40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0EC075A3"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26471ACE" w:rsidR="002F0752" w:rsidRPr="00CF2E7C" w:rsidRDefault="007F45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43111F0E" w:rsidR="002F0752" w:rsidRPr="00CF2E7C" w:rsidRDefault="00D63E3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439B66F6" w:rsidR="002F0752" w:rsidRPr="00CF2E7C" w:rsidRDefault="00D63E3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348EDED1" w:rsidR="002F0752" w:rsidRPr="00CF2E7C" w:rsidRDefault="00D63E3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0B8A0972" w:rsidR="002F0752" w:rsidRPr="00CF2E7C" w:rsidRDefault="00D63E3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56DE67FC" w:rsidR="002F0752" w:rsidRPr="00CF2E7C" w:rsidRDefault="001A69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33303194" w:rsidR="002F0752" w:rsidRPr="00CF2E7C" w:rsidRDefault="00C7599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086D9C00"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3B02FC69" w:rsidR="002F0752" w:rsidRPr="00CF2E7C" w:rsidRDefault="00A8551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30EF5DE4" w:rsidR="002F0752" w:rsidRPr="00267188" w:rsidRDefault="00A85511" w:rsidP="00CF2E7C">
            <w:pPr>
              <w:rPr>
                <w:rFonts w:ascii="Calibri" w:eastAsia="Calibri" w:hAnsi="Calibri" w:cs="Calibri"/>
                <w:color w:val="000000" w:themeColor="text1"/>
              </w:rPr>
            </w:pPr>
            <w:r w:rsidRPr="00267188">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33FAD69E" w:rsidR="002F0752" w:rsidRPr="00267188" w:rsidRDefault="00C7599C" w:rsidP="00CF2E7C">
            <w:pPr>
              <w:rPr>
                <w:rFonts w:ascii="Calibri" w:eastAsia="Calibri" w:hAnsi="Calibri" w:cs="Calibri"/>
                <w:color w:val="000000" w:themeColor="text1"/>
              </w:rPr>
            </w:pPr>
            <w:r w:rsidRPr="00267188">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69F1CB7E" w:rsidR="002F0752" w:rsidRPr="00267188" w:rsidRDefault="00A85511" w:rsidP="00CF2E7C">
            <w:pPr>
              <w:rPr>
                <w:rFonts w:ascii="Calibri" w:eastAsia="Calibri" w:hAnsi="Calibri" w:cs="Calibri"/>
                <w:color w:val="000000" w:themeColor="text1"/>
              </w:rPr>
            </w:pPr>
            <w:r w:rsidRPr="00267188">
              <w:rPr>
                <w:rFonts w:ascii="Calibri" w:eastAsia="Calibri" w:hAnsi="Calibri" w:cs="Calibri"/>
                <w:color w:val="000000" w:themeColor="text1"/>
              </w:rPr>
              <w:t>X</w:t>
            </w: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C188E8A" w:rsidR="002F0752" w:rsidRPr="00267188" w:rsidRDefault="00A85511" w:rsidP="00CF2E7C">
            <w:pPr>
              <w:rPr>
                <w:rFonts w:ascii="Calibri" w:eastAsia="Calibri" w:hAnsi="Calibri" w:cs="Calibri"/>
                <w:color w:val="000000" w:themeColor="text1"/>
              </w:rPr>
            </w:pPr>
            <w:r w:rsidRPr="00267188">
              <w:rPr>
                <w:rFonts w:ascii="Calibri" w:eastAsia="Calibri" w:hAnsi="Calibri" w:cs="Calibri"/>
                <w:color w:val="000000" w:themeColor="text1"/>
              </w:rPr>
              <w:t>X</w:t>
            </w: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B465F68" w:rsidR="002F0752" w:rsidRPr="00267188" w:rsidRDefault="00C7599C" w:rsidP="00CF2E7C">
            <w:pPr>
              <w:rPr>
                <w:rFonts w:ascii="Calibri" w:eastAsia="Calibri" w:hAnsi="Calibri" w:cs="Calibri"/>
                <w:color w:val="000000" w:themeColor="text1"/>
              </w:rPr>
            </w:pPr>
            <w:r w:rsidRPr="00267188">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0C48FB82" w:rsidR="002F0752" w:rsidRPr="00267188" w:rsidRDefault="00E535C6" w:rsidP="00CF2E7C">
            <w:pPr>
              <w:rPr>
                <w:rFonts w:ascii="Calibri" w:eastAsia="Calibri" w:hAnsi="Calibri" w:cs="Calibri"/>
                <w:color w:val="000000" w:themeColor="text1"/>
              </w:rPr>
            </w:pPr>
            <w:r w:rsidRPr="00267188">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683C48" w:rsidRDefault="002F0752" w:rsidP="00CF2E7C">
            <w:pPr>
              <w:rPr>
                <w:rFonts w:ascii="Calibri" w:eastAsia="Calibri" w:hAnsi="Calibri" w:cs="Calibri"/>
                <w:color w:val="000000" w:themeColor="text1"/>
              </w:rPr>
            </w:pPr>
          </w:p>
        </w:tc>
        <w:tc>
          <w:tcPr>
            <w:tcW w:w="9328" w:type="dxa"/>
            <w:gridSpan w:val="6"/>
            <w:vAlign w:val="center"/>
          </w:tcPr>
          <w:p w14:paraId="239BCE49" w14:textId="506F26C7" w:rsidR="00A85511" w:rsidRPr="00683C48" w:rsidRDefault="00A85511" w:rsidP="00CF2E7C">
            <w:pPr>
              <w:rPr>
                <w:rFonts w:ascii="Calibri" w:eastAsia="Calibri" w:hAnsi="Calibri" w:cs="Calibri"/>
                <w:color w:val="000000" w:themeColor="text1"/>
              </w:rPr>
            </w:pPr>
            <w:r w:rsidRPr="00683C48">
              <w:rPr>
                <w:rFonts w:ascii="Calibri" w:eastAsia="Calibri" w:hAnsi="Calibri" w:cs="Calibri"/>
                <w:color w:val="000000" w:themeColor="text1"/>
              </w:rPr>
              <w:t>Article 4 states that the burning (flaring) or loss of non-associated natural gas is prohibited, except in specific, exceptional situations (emergencies, well tests within strict time limits). This directly prohibits routine venting of non-associated gas. For associated gas, while not a blanket prohibition, strict limits are imposed which effectively mandate a reduction from unlimited venting.</w:t>
            </w:r>
          </w:p>
          <w:p w14:paraId="02C7C0F9" w14:textId="70065ECC" w:rsidR="00A85511" w:rsidRPr="00683C48" w:rsidRDefault="00A85511" w:rsidP="00CF2E7C">
            <w:pPr>
              <w:rPr>
                <w:rFonts w:ascii="Calibri" w:eastAsia="Calibri" w:hAnsi="Calibri" w:cs="Calibri"/>
                <w:color w:val="000000" w:themeColor="text1"/>
              </w:rPr>
            </w:pPr>
            <w:r w:rsidRPr="00683C48">
              <w:rPr>
                <w:rFonts w:ascii="Calibri" w:eastAsia="Calibri" w:hAnsi="Calibri" w:cs="Calibri"/>
                <w:color w:val="000000" w:themeColor="text1"/>
              </w:rPr>
              <w:t xml:space="preserve">Article 9 mandates that operators provide ANP with monthly production reports that include gas flaring and venting data. This makes the measurement and reporting of these volumes a mandatory part of the regulatory framework. </w:t>
            </w:r>
          </w:p>
          <w:p w14:paraId="601C9422" w14:textId="77777777" w:rsidR="00A85511" w:rsidRPr="00683C48" w:rsidRDefault="00A85511" w:rsidP="00CF2E7C">
            <w:pPr>
              <w:rPr>
                <w:rFonts w:ascii="Calibri" w:eastAsia="Calibri" w:hAnsi="Calibri" w:cs="Calibri"/>
                <w:color w:val="000000" w:themeColor="text1"/>
              </w:rPr>
            </w:pPr>
            <w:r w:rsidRPr="00683C48">
              <w:rPr>
                <w:rFonts w:ascii="Calibri" w:eastAsia="Calibri" w:hAnsi="Calibri" w:cs="Calibri"/>
                <w:color w:val="000000" w:themeColor="text1"/>
              </w:rPr>
              <w:t>Article 5 specifies scenarios where prior ANP authorization is required for certain flaring or venting events (e.g., flaring that exceeds established limits, flaring during well testing beyond standard durations).</w:t>
            </w:r>
          </w:p>
          <w:p w14:paraId="14A6A840" w14:textId="18239B40" w:rsidR="00683C48" w:rsidRPr="00683C48" w:rsidRDefault="00683C48" w:rsidP="00CF2E7C">
            <w:pPr>
              <w:rPr>
                <w:rFonts w:ascii="Calibri" w:eastAsia="Calibri" w:hAnsi="Calibri" w:cs="Calibri"/>
                <w:color w:val="000000" w:themeColor="text1"/>
              </w:rPr>
            </w:pPr>
            <w:r w:rsidRPr="00683C48">
              <w:rPr>
                <w:rFonts w:ascii="Calibri" w:eastAsia="Calibri" w:hAnsi="Calibri" w:cs="Calibri"/>
                <w:color w:val="000000" w:themeColor="text1"/>
              </w:rPr>
              <w:t xml:space="preserve">The resolution establishes that natural gas that is flared or vented (especially </w:t>
            </w:r>
            <w:proofErr w:type="gramStart"/>
            <w:r w:rsidRPr="00683C48">
              <w:rPr>
                <w:rFonts w:ascii="Calibri" w:eastAsia="Calibri" w:hAnsi="Calibri" w:cs="Calibri"/>
                <w:color w:val="000000" w:themeColor="text1"/>
              </w:rPr>
              <w:t>in excess of</w:t>
            </w:r>
            <w:proofErr w:type="gramEnd"/>
            <w:r w:rsidRPr="00683C48">
              <w:rPr>
                <w:rFonts w:ascii="Calibri" w:eastAsia="Calibri" w:hAnsi="Calibri" w:cs="Calibri"/>
                <w:color w:val="000000" w:themeColor="text1"/>
              </w:rPr>
              <w:t xml:space="preserve"> approved limits or without valid justification) is subject to the payment of royalties to the government. This acts as a financial fee or charge for the waste of a public resource.</w:t>
            </w: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66BCBF37" w:rsidR="002F0752" w:rsidRPr="00CF2E7C" w:rsidRDefault="00683C4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9239FF7" w:rsidR="002F0752" w:rsidRPr="00CF2E7C" w:rsidRDefault="00683C4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F89EFB1" w:rsidR="002F0752" w:rsidRPr="00CF2E7C" w:rsidRDefault="00E535C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E9375BE" w:rsidR="002F0752" w:rsidRPr="00CF2E7C" w:rsidRDefault="00E535C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9BD434D" w:rsidR="002F0752" w:rsidRPr="00CF2E7C" w:rsidRDefault="00E535C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2623E68E" w:rsidR="002F0752" w:rsidRPr="00206DA7" w:rsidRDefault="00206DA7" w:rsidP="00CF2E7C">
            <w:pPr>
              <w:rPr>
                <w:rFonts w:ascii="Calibri" w:eastAsia="Calibri" w:hAnsi="Calibri" w:cs="Calibri"/>
                <w:color w:val="000000" w:themeColor="text1"/>
              </w:rPr>
            </w:pPr>
            <w:r w:rsidRPr="00206DA7">
              <w:rPr>
                <w:rFonts w:ascii="Calibri" w:eastAsia="Calibri" w:hAnsi="Calibri" w:cs="Calibri"/>
                <w:color w:val="000000" w:themeColor="text1"/>
              </w:rPr>
              <w:t>The resolution sets Associated Gas Utilization Index (IUGA) targets that operators must meet.</w:t>
            </w:r>
            <w:r w:rsidRPr="00206DA7">
              <w:t xml:space="preserve"> T</w:t>
            </w:r>
            <w:r w:rsidRPr="00206DA7">
              <w:rPr>
                <w:rFonts w:ascii="Calibri" w:eastAsia="Calibri" w:hAnsi="Calibri" w:cs="Calibri"/>
                <w:color w:val="000000" w:themeColor="text1"/>
              </w:rPr>
              <w:t>he resolution links flaring and losses to the Annual Production Program (PAP) approvals.</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F6F1C74"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18012F5E" w:rsidR="002F0752" w:rsidRPr="00CF2E7C" w:rsidRDefault="00206DA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34BBE2A4" w:rsidR="002F0752" w:rsidRPr="00CF2E7C" w:rsidRDefault="00C305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lastRenderedPageBreak/>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E5983F6" w:rsidR="002F0752" w:rsidRPr="00CF2E7C" w:rsidRDefault="00C305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F944D3C" w:rsidR="002F0752" w:rsidRPr="00CF2E7C" w:rsidRDefault="00C305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BD39F88" w:rsidR="002F0752" w:rsidRPr="00CF2E7C" w:rsidRDefault="00C305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B8D4B5D" w:rsidR="002F0752" w:rsidRPr="00CF2E7C" w:rsidRDefault="00C305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DB17B59" w:rsidR="002F0752" w:rsidRPr="00CF2E7C" w:rsidRDefault="00C305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68A05E51" w:rsidR="002F0752" w:rsidRPr="00CF2E7C" w:rsidRDefault="00C305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3F6FBE28"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0CDD745D"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26C5D1AE"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E09C08A"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272C326F" w:rsidR="002F0752" w:rsidRPr="00CF2E7C" w:rsidRDefault="009C7E5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6597824F"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006EF8D1"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3C4C1922"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4E6CF176"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44782571"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50413744"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70F21606"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1243DAB8"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502A861B" w:rsidR="002F0752" w:rsidRPr="00CF2E7C" w:rsidRDefault="009C7E5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0A679BAB"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43CBAB24"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77714A82"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5044538A"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6845A7C7"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35180DE0" w:rsidR="002F0752" w:rsidRPr="00CF2E7C" w:rsidRDefault="009C7E5D"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5342648B"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8E4535"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241775" w14:textId="0AAA1FB3" w:rsidR="002F0752" w:rsidRDefault="0038579C" w:rsidP="00CF2E7C">
            <w:pPr>
              <w:rPr>
                <w:rFonts w:ascii="Calibri" w:hAnsi="Calibri" w:cs="Calibri"/>
              </w:rPr>
            </w:pPr>
            <w:r>
              <w:rPr>
                <w:rFonts w:ascii="Calibri" w:hAnsi="Calibri" w:cs="Calibri"/>
              </w:rPr>
              <w:t xml:space="preserve">Federal Law No. 9,478/1997: </w:t>
            </w:r>
            <w:r w:rsidR="005516E1">
              <w:rPr>
                <w:rFonts w:ascii="Calibri" w:hAnsi="Calibri" w:cs="Calibri"/>
              </w:rPr>
              <w:t xml:space="preserve">institutes the National Energy Policy – </w:t>
            </w:r>
            <w:hyperlink r:id="rId20" w:history="1">
              <w:r w:rsidR="005516E1" w:rsidRPr="00690AD0">
                <w:rPr>
                  <w:rStyle w:val="Hyperlink"/>
                  <w:rFonts w:ascii="Calibri" w:hAnsi="Calibri" w:cs="Calibri"/>
                </w:rPr>
                <w:t>https://www.planalto.gov.br/ccivil_03/leis/l9478.htm</w:t>
              </w:r>
            </w:hyperlink>
            <w:r w:rsidR="005516E1">
              <w:rPr>
                <w:rFonts w:ascii="Calibri" w:hAnsi="Calibri" w:cs="Calibri"/>
              </w:rPr>
              <w:t xml:space="preserve"> </w:t>
            </w:r>
          </w:p>
          <w:p w14:paraId="216F1CD0" w14:textId="05D132A8" w:rsidR="0038579C" w:rsidRPr="00267188" w:rsidRDefault="0038579C" w:rsidP="00CF2E7C">
            <w:pPr>
              <w:rPr>
                <w:rFonts w:ascii="Calibri" w:hAnsi="Calibri" w:cs="Calibri"/>
                <w:lang w:val="en-US"/>
              </w:rPr>
            </w:pPr>
            <w:r w:rsidRPr="00267188">
              <w:rPr>
                <w:rFonts w:ascii="Calibri" w:hAnsi="Calibri" w:cs="Calibri"/>
                <w:lang w:val="en-US"/>
              </w:rPr>
              <w:t>Federal Decree No. 2,705/1998:</w:t>
            </w:r>
            <w:r w:rsidR="008E4535" w:rsidRPr="00267188">
              <w:rPr>
                <w:rFonts w:ascii="Calibri" w:hAnsi="Calibri" w:cs="Calibri"/>
                <w:lang w:val="en-US"/>
              </w:rPr>
              <w:t xml:space="preserve"> governs calculation </w:t>
            </w:r>
            <w:r w:rsidR="008E4535">
              <w:rPr>
                <w:rFonts w:ascii="Calibri" w:hAnsi="Calibri" w:cs="Calibri"/>
                <w:lang w:val="en-US"/>
              </w:rPr>
              <w:t>r</w:t>
            </w:r>
            <w:r w:rsidR="008E4535" w:rsidRPr="00267188">
              <w:rPr>
                <w:rFonts w:ascii="Calibri" w:hAnsi="Calibri" w:cs="Calibri"/>
                <w:lang w:val="en-US"/>
              </w:rPr>
              <w:t>equirements for the cha</w:t>
            </w:r>
            <w:r w:rsidR="008E4535">
              <w:rPr>
                <w:rFonts w:ascii="Calibri" w:hAnsi="Calibri" w:cs="Calibri"/>
                <w:lang w:val="en-US"/>
              </w:rPr>
              <w:t xml:space="preserve">rging of governmental participation in oil and gas activities – </w:t>
            </w:r>
            <w:hyperlink r:id="rId21" w:history="1">
              <w:r w:rsidR="008E4535" w:rsidRPr="00690AD0">
                <w:rPr>
                  <w:rStyle w:val="Hyperlink"/>
                  <w:rFonts w:ascii="Calibri" w:hAnsi="Calibri" w:cs="Calibri"/>
                  <w:lang w:val="en-US"/>
                </w:rPr>
                <w:t>https://www.planalto.gov.br/ccivil_03/decreto/d2705.htm</w:t>
              </w:r>
            </w:hyperlink>
            <w:r w:rsidR="008E4535">
              <w:rPr>
                <w:rFonts w:ascii="Calibri" w:hAnsi="Calibri" w:cs="Calibri"/>
                <w:lang w:val="en-US"/>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A76FD4" w14:textId="77777777" w:rsidR="00552BC7" w:rsidRDefault="00552BC7" w:rsidP="00874E39">
      <w:r>
        <w:separator/>
      </w:r>
    </w:p>
  </w:endnote>
  <w:endnote w:type="continuationSeparator" w:id="0">
    <w:p w14:paraId="00CAD811" w14:textId="77777777" w:rsidR="00552BC7" w:rsidRDefault="00552BC7" w:rsidP="00874E39">
      <w:r>
        <w:continuationSeparator/>
      </w:r>
    </w:p>
  </w:endnote>
  <w:endnote w:type="continuationNotice" w:id="1">
    <w:p w14:paraId="3C384E2B" w14:textId="77777777" w:rsidR="00552BC7" w:rsidRDefault="00552B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8CD14C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0655B6" w14:textId="77777777" w:rsidR="00552BC7" w:rsidRDefault="00552BC7" w:rsidP="00874E39">
      <w:r>
        <w:separator/>
      </w:r>
    </w:p>
  </w:footnote>
  <w:footnote w:type="continuationSeparator" w:id="0">
    <w:p w14:paraId="1488FAA8" w14:textId="77777777" w:rsidR="00552BC7" w:rsidRDefault="00552BC7" w:rsidP="00874E39">
      <w:r>
        <w:continuationSeparator/>
      </w:r>
    </w:p>
  </w:footnote>
  <w:footnote w:type="continuationNotice" w:id="1">
    <w:p w14:paraId="5CCB1C33" w14:textId="77777777" w:rsidR="00552BC7" w:rsidRDefault="00552B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A47"/>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999"/>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03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DA7"/>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188"/>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536"/>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3A3"/>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79C"/>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33A"/>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2C6"/>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9D8"/>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759"/>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6E1"/>
    <w:rsid w:val="0055251F"/>
    <w:rsid w:val="00552BC7"/>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4AD3"/>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C48"/>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6A"/>
    <w:rsid w:val="006D43AA"/>
    <w:rsid w:val="006D4C70"/>
    <w:rsid w:val="006D5605"/>
    <w:rsid w:val="006E114C"/>
    <w:rsid w:val="006E18FD"/>
    <w:rsid w:val="006E23C1"/>
    <w:rsid w:val="006E43A6"/>
    <w:rsid w:val="006E560A"/>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7AB"/>
    <w:rsid w:val="00763C64"/>
    <w:rsid w:val="00764D1A"/>
    <w:rsid w:val="00764DB3"/>
    <w:rsid w:val="00765130"/>
    <w:rsid w:val="007653FB"/>
    <w:rsid w:val="0076706A"/>
    <w:rsid w:val="0077017A"/>
    <w:rsid w:val="007710D7"/>
    <w:rsid w:val="00772B8A"/>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E72"/>
    <w:rsid w:val="007D33C4"/>
    <w:rsid w:val="007D3472"/>
    <w:rsid w:val="007D366D"/>
    <w:rsid w:val="007D4EBE"/>
    <w:rsid w:val="007D5868"/>
    <w:rsid w:val="007D61F4"/>
    <w:rsid w:val="007D6519"/>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52B"/>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29F"/>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6A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2DAF"/>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945"/>
    <w:rsid w:val="008E1EEF"/>
    <w:rsid w:val="008E3BCF"/>
    <w:rsid w:val="008E4535"/>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9C5"/>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0F6E"/>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65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E5D"/>
    <w:rsid w:val="009D1847"/>
    <w:rsid w:val="009D1954"/>
    <w:rsid w:val="009D2D3E"/>
    <w:rsid w:val="009D3783"/>
    <w:rsid w:val="009D43A7"/>
    <w:rsid w:val="009D5403"/>
    <w:rsid w:val="009D59A5"/>
    <w:rsid w:val="009D7337"/>
    <w:rsid w:val="009D7B9F"/>
    <w:rsid w:val="009D7CB0"/>
    <w:rsid w:val="009E133B"/>
    <w:rsid w:val="009E13E2"/>
    <w:rsid w:val="009E1E61"/>
    <w:rsid w:val="009E21B4"/>
    <w:rsid w:val="009E2510"/>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42C3"/>
    <w:rsid w:val="00A671A8"/>
    <w:rsid w:val="00A711B3"/>
    <w:rsid w:val="00A71C2B"/>
    <w:rsid w:val="00A72E82"/>
    <w:rsid w:val="00A76423"/>
    <w:rsid w:val="00A773D0"/>
    <w:rsid w:val="00A77738"/>
    <w:rsid w:val="00A7786A"/>
    <w:rsid w:val="00A779A2"/>
    <w:rsid w:val="00A80131"/>
    <w:rsid w:val="00A818E6"/>
    <w:rsid w:val="00A81A71"/>
    <w:rsid w:val="00A84C61"/>
    <w:rsid w:val="00A8551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25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52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809"/>
    <w:rsid w:val="00B93871"/>
    <w:rsid w:val="00B93EA9"/>
    <w:rsid w:val="00B944C1"/>
    <w:rsid w:val="00B9495C"/>
    <w:rsid w:val="00B94A0E"/>
    <w:rsid w:val="00B95827"/>
    <w:rsid w:val="00B95988"/>
    <w:rsid w:val="00BA01DD"/>
    <w:rsid w:val="00BA08E0"/>
    <w:rsid w:val="00BA118E"/>
    <w:rsid w:val="00BA1D39"/>
    <w:rsid w:val="00BA2D8D"/>
    <w:rsid w:val="00BA3247"/>
    <w:rsid w:val="00BA4481"/>
    <w:rsid w:val="00BA4FFC"/>
    <w:rsid w:val="00BA5207"/>
    <w:rsid w:val="00BA5A30"/>
    <w:rsid w:val="00BA6260"/>
    <w:rsid w:val="00BA62BE"/>
    <w:rsid w:val="00BA6901"/>
    <w:rsid w:val="00BA72DC"/>
    <w:rsid w:val="00BA76F5"/>
    <w:rsid w:val="00BA7960"/>
    <w:rsid w:val="00BA7EF2"/>
    <w:rsid w:val="00BA7F63"/>
    <w:rsid w:val="00BB017D"/>
    <w:rsid w:val="00BB0CCF"/>
    <w:rsid w:val="00BB3989"/>
    <w:rsid w:val="00BB44CD"/>
    <w:rsid w:val="00BB58AA"/>
    <w:rsid w:val="00BB667C"/>
    <w:rsid w:val="00BB7964"/>
    <w:rsid w:val="00BC0309"/>
    <w:rsid w:val="00BC1037"/>
    <w:rsid w:val="00BC2F0B"/>
    <w:rsid w:val="00BC3206"/>
    <w:rsid w:val="00BC3EFB"/>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505"/>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599C"/>
    <w:rsid w:val="00C76B74"/>
    <w:rsid w:val="00C81DE5"/>
    <w:rsid w:val="00C82860"/>
    <w:rsid w:val="00C837C9"/>
    <w:rsid w:val="00C8396C"/>
    <w:rsid w:val="00C84F1D"/>
    <w:rsid w:val="00C85DD9"/>
    <w:rsid w:val="00C85F5A"/>
    <w:rsid w:val="00C8618D"/>
    <w:rsid w:val="00C86ADF"/>
    <w:rsid w:val="00C870C0"/>
    <w:rsid w:val="00C87A9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3AA"/>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3E39"/>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151"/>
    <w:rsid w:val="00E405B9"/>
    <w:rsid w:val="00E41941"/>
    <w:rsid w:val="00E425D4"/>
    <w:rsid w:val="00E43229"/>
    <w:rsid w:val="00E454C9"/>
    <w:rsid w:val="00E50761"/>
    <w:rsid w:val="00E509D9"/>
    <w:rsid w:val="00E50B13"/>
    <w:rsid w:val="00E51B16"/>
    <w:rsid w:val="00E535C6"/>
    <w:rsid w:val="00E5368C"/>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AB6"/>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6FDB"/>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C91"/>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2E03A3"/>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30441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678408">
      <w:bodyDiv w:val="1"/>
      <w:marLeft w:val="0"/>
      <w:marRight w:val="0"/>
      <w:marTop w:val="0"/>
      <w:marBottom w:val="0"/>
      <w:divBdr>
        <w:top w:val="none" w:sz="0" w:space="0" w:color="auto"/>
        <w:left w:val="none" w:sz="0" w:space="0" w:color="auto"/>
        <w:bottom w:val="none" w:sz="0" w:space="0" w:color="auto"/>
        <w:right w:val="none" w:sz="0" w:space="0" w:color="auto"/>
      </w:divBdr>
    </w:div>
    <w:div w:id="1445466288">
      <w:bodyDiv w:val="1"/>
      <w:marLeft w:val="0"/>
      <w:marRight w:val="0"/>
      <w:marTop w:val="0"/>
      <w:marBottom w:val="0"/>
      <w:divBdr>
        <w:top w:val="none" w:sz="0" w:space="0" w:color="auto"/>
        <w:left w:val="none" w:sz="0" w:space="0" w:color="auto"/>
        <w:bottom w:val="none" w:sz="0" w:space="0" w:color="auto"/>
        <w:right w:val="none" w:sz="0" w:space="0" w:color="auto"/>
      </w:divBdr>
      <w:divsChild>
        <w:div w:id="544561010">
          <w:marLeft w:val="0"/>
          <w:marRight w:val="0"/>
          <w:marTop w:val="0"/>
          <w:marBottom w:val="0"/>
          <w:divBdr>
            <w:top w:val="none" w:sz="0" w:space="0" w:color="auto"/>
            <w:left w:val="none" w:sz="0" w:space="0" w:color="auto"/>
            <w:bottom w:val="none" w:sz="0" w:space="0" w:color="auto"/>
            <w:right w:val="none" w:sz="0" w:space="0" w:color="auto"/>
          </w:divBdr>
          <w:divsChild>
            <w:div w:id="1478496702">
              <w:marLeft w:val="0"/>
              <w:marRight w:val="0"/>
              <w:marTop w:val="0"/>
              <w:marBottom w:val="0"/>
              <w:divBdr>
                <w:top w:val="none" w:sz="0" w:space="0" w:color="auto"/>
                <w:left w:val="none" w:sz="0" w:space="0" w:color="auto"/>
                <w:bottom w:val="none" w:sz="0" w:space="0" w:color="auto"/>
                <w:right w:val="none" w:sz="0" w:space="0" w:color="auto"/>
              </w:divBdr>
              <w:divsChild>
                <w:div w:id="368460393">
                  <w:marLeft w:val="0"/>
                  <w:marRight w:val="0"/>
                  <w:marTop w:val="0"/>
                  <w:marBottom w:val="0"/>
                  <w:divBdr>
                    <w:top w:val="none" w:sz="0" w:space="0" w:color="auto"/>
                    <w:left w:val="none" w:sz="0" w:space="0" w:color="auto"/>
                    <w:bottom w:val="none" w:sz="0" w:space="0" w:color="auto"/>
                    <w:right w:val="none" w:sz="0" w:space="0" w:color="auto"/>
                  </w:divBdr>
                  <w:divsChild>
                    <w:div w:id="2104110250">
                      <w:marLeft w:val="0"/>
                      <w:marRight w:val="0"/>
                      <w:marTop w:val="0"/>
                      <w:marBottom w:val="0"/>
                      <w:divBdr>
                        <w:top w:val="none" w:sz="0" w:space="0" w:color="auto"/>
                        <w:left w:val="none" w:sz="0" w:space="0" w:color="auto"/>
                        <w:bottom w:val="none" w:sz="0" w:space="0" w:color="auto"/>
                        <w:right w:val="none" w:sz="0" w:space="0" w:color="auto"/>
                      </w:divBdr>
                      <w:divsChild>
                        <w:div w:id="1091002735">
                          <w:marLeft w:val="0"/>
                          <w:marRight w:val="0"/>
                          <w:marTop w:val="0"/>
                          <w:marBottom w:val="0"/>
                          <w:divBdr>
                            <w:top w:val="none" w:sz="0" w:space="0" w:color="auto"/>
                            <w:left w:val="none" w:sz="0" w:space="0" w:color="auto"/>
                            <w:bottom w:val="none" w:sz="0" w:space="0" w:color="auto"/>
                            <w:right w:val="none" w:sz="0" w:space="0" w:color="auto"/>
                          </w:divBdr>
                          <w:divsChild>
                            <w:div w:id="1651517004">
                              <w:marLeft w:val="0"/>
                              <w:marRight w:val="0"/>
                              <w:marTop w:val="0"/>
                              <w:marBottom w:val="0"/>
                              <w:divBdr>
                                <w:top w:val="none" w:sz="0" w:space="0" w:color="auto"/>
                                <w:left w:val="none" w:sz="0" w:space="0" w:color="auto"/>
                                <w:bottom w:val="none" w:sz="0" w:space="0" w:color="auto"/>
                                <w:right w:val="none" w:sz="0" w:space="0" w:color="auto"/>
                              </w:divBdr>
                              <w:divsChild>
                                <w:div w:id="1201359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477168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3084982">
      <w:bodyDiv w:val="1"/>
      <w:marLeft w:val="0"/>
      <w:marRight w:val="0"/>
      <w:marTop w:val="0"/>
      <w:marBottom w:val="0"/>
      <w:divBdr>
        <w:top w:val="none" w:sz="0" w:space="0" w:color="auto"/>
        <w:left w:val="none" w:sz="0" w:space="0" w:color="auto"/>
        <w:bottom w:val="none" w:sz="0" w:space="0" w:color="auto"/>
        <w:right w:val="none" w:sz="0" w:space="0" w:color="auto"/>
      </w:divBdr>
    </w:div>
    <w:div w:id="1906840491">
      <w:bodyDiv w:val="1"/>
      <w:marLeft w:val="0"/>
      <w:marRight w:val="0"/>
      <w:marTop w:val="0"/>
      <w:marBottom w:val="0"/>
      <w:divBdr>
        <w:top w:val="none" w:sz="0" w:space="0" w:color="auto"/>
        <w:left w:val="none" w:sz="0" w:space="0" w:color="auto"/>
        <w:bottom w:val="none" w:sz="0" w:space="0" w:color="auto"/>
        <w:right w:val="none" w:sz="0" w:space="0" w:color="auto"/>
      </w:divBdr>
    </w:div>
    <w:div w:id="1967160393">
      <w:bodyDiv w:val="1"/>
      <w:marLeft w:val="0"/>
      <w:marRight w:val="0"/>
      <w:marTop w:val="0"/>
      <w:marBottom w:val="0"/>
      <w:divBdr>
        <w:top w:val="none" w:sz="0" w:space="0" w:color="auto"/>
        <w:left w:val="none" w:sz="0" w:space="0" w:color="auto"/>
        <w:bottom w:val="none" w:sz="0" w:space="0" w:color="auto"/>
        <w:right w:val="none" w:sz="0" w:space="0" w:color="auto"/>
      </w:divBdr>
    </w:div>
    <w:div w:id="1969434779">
      <w:bodyDiv w:val="1"/>
      <w:marLeft w:val="0"/>
      <w:marRight w:val="0"/>
      <w:marTop w:val="0"/>
      <w:marBottom w:val="0"/>
      <w:divBdr>
        <w:top w:val="none" w:sz="0" w:space="0" w:color="auto"/>
        <w:left w:val="none" w:sz="0" w:space="0" w:color="auto"/>
        <w:bottom w:val="none" w:sz="0" w:space="0" w:color="auto"/>
        <w:right w:val="none" w:sz="0" w:space="0" w:color="auto"/>
      </w:divBdr>
      <w:divsChild>
        <w:div w:id="1452898822">
          <w:marLeft w:val="0"/>
          <w:marRight w:val="0"/>
          <w:marTop w:val="0"/>
          <w:marBottom w:val="0"/>
          <w:divBdr>
            <w:top w:val="none" w:sz="0" w:space="0" w:color="auto"/>
            <w:left w:val="none" w:sz="0" w:space="0" w:color="auto"/>
            <w:bottom w:val="none" w:sz="0" w:space="0" w:color="auto"/>
            <w:right w:val="none" w:sz="0" w:space="0" w:color="auto"/>
          </w:divBdr>
          <w:divsChild>
            <w:div w:id="785975769">
              <w:marLeft w:val="0"/>
              <w:marRight w:val="0"/>
              <w:marTop w:val="0"/>
              <w:marBottom w:val="0"/>
              <w:divBdr>
                <w:top w:val="none" w:sz="0" w:space="0" w:color="auto"/>
                <w:left w:val="none" w:sz="0" w:space="0" w:color="auto"/>
                <w:bottom w:val="none" w:sz="0" w:space="0" w:color="auto"/>
                <w:right w:val="none" w:sz="0" w:space="0" w:color="auto"/>
              </w:divBdr>
              <w:divsChild>
                <w:div w:id="1429617052">
                  <w:marLeft w:val="0"/>
                  <w:marRight w:val="0"/>
                  <w:marTop w:val="0"/>
                  <w:marBottom w:val="0"/>
                  <w:divBdr>
                    <w:top w:val="none" w:sz="0" w:space="0" w:color="auto"/>
                    <w:left w:val="none" w:sz="0" w:space="0" w:color="auto"/>
                    <w:bottom w:val="none" w:sz="0" w:space="0" w:color="auto"/>
                    <w:right w:val="none" w:sz="0" w:space="0" w:color="auto"/>
                  </w:divBdr>
                  <w:divsChild>
                    <w:div w:id="1569919049">
                      <w:marLeft w:val="0"/>
                      <w:marRight w:val="0"/>
                      <w:marTop w:val="0"/>
                      <w:marBottom w:val="0"/>
                      <w:divBdr>
                        <w:top w:val="none" w:sz="0" w:space="0" w:color="auto"/>
                        <w:left w:val="none" w:sz="0" w:space="0" w:color="auto"/>
                        <w:bottom w:val="none" w:sz="0" w:space="0" w:color="auto"/>
                        <w:right w:val="none" w:sz="0" w:space="0" w:color="auto"/>
                      </w:divBdr>
                      <w:divsChild>
                        <w:div w:id="216551856">
                          <w:marLeft w:val="0"/>
                          <w:marRight w:val="0"/>
                          <w:marTop w:val="0"/>
                          <w:marBottom w:val="0"/>
                          <w:divBdr>
                            <w:top w:val="none" w:sz="0" w:space="0" w:color="auto"/>
                            <w:left w:val="none" w:sz="0" w:space="0" w:color="auto"/>
                            <w:bottom w:val="none" w:sz="0" w:space="0" w:color="auto"/>
                            <w:right w:val="none" w:sz="0" w:space="0" w:color="auto"/>
                          </w:divBdr>
                          <w:divsChild>
                            <w:div w:id="1923710782">
                              <w:marLeft w:val="0"/>
                              <w:marRight w:val="0"/>
                              <w:marTop w:val="0"/>
                              <w:marBottom w:val="0"/>
                              <w:divBdr>
                                <w:top w:val="none" w:sz="0" w:space="0" w:color="auto"/>
                                <w:left w:val="none" w:sz="0" w:space="0" w:color="auto"/>
                                <w:bottom w:val="none" w:sz="0" w:space="0" w:color="auto"/>
                                <w:right w:val="none" w:sz="0" w:space="0" w:color="auto"/>
                              </w:divBdr>
                              <w:divsChild>
                                <w:div w:id="120615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ww.planalto.gov.br/ccivil_03/decreto/d2705.ht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atosoficiais.com.br/anp/resolucao-n-806-202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planalto.gov.br/ccivil_03/leis/l9478.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F3D6F7-A011-4730-B281-11A7CAD60FFD}"/>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112</Pages>
  <Words>22091</Words>
  <Characters>128570</Characters>
  <Application>Microsoft Office Word</Application>
  <DocSecurity>0</DocSecurity>
  <Lines>2520</Lines>
  <Paragraphs>478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2025-07-22T00:57:00Z</dcterms:created>
  <dcterms:modified xsi:type="dcterms:W3CDTF">2025-07-22T00:57:00Z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